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AA02D" w14:textId="77777777" w:rsidR="007437C4" w:rsidRPr="008D171A" w:rsidRDefault="007437C4" w:rsidP="007437C4">
      <w:pPr>
        <w:jc w:val="center"/>
        <w:rPr>
          <w:b/>
          <w:sz w:val="24"/>
          <w:szCs w:val="24"/>
        </w:rPr>
      </w:pPr>
      <w:r w:rsidRPr="008D171A">
        <w:rPr>
          <w:b/>
          <w:sz w:val="24"/>
          <w:szCs w:val="24"/>
        </w:rPr>
        <w:t>D-04.00.00.00 PODBUDOWY</w:t>
      </w:r>
    </w:p>
    <w:p w14:paraId="70AFB8B5" w14:textId="4B03BE5F" w:rsidR="007437C4" w:rsidRPr="008D171A" w:rsidRDefault="007437C4" w:rsidP="007437C4">
      <w:pPr>
        <w:pStyle w:val="Apunkt"/>
        <w:jc w:val="center"/>
        <w:rPr>
          <w:b w:val="0"/>
          <w:sz w:val="24"/>
          <w:szCs w:val="24"/>
        </w:rPr>
      </w:pPr>
      <w:bookmarkStart w:id="0" w:name="_Toc170734290"/>
      <w:r w:rsidRPr="008D171A">
        <w:rPr>
          <w:i w:val="0"/>
          <w:iCs/>
          <w:sz w:val="24"/>
          <w:szCs w:val="24"/>
        </w:rPr>
        <w:t>PODBUDOWA Z MIESZANKI STABILIZOWANEJ CEMENTEM</w:t>
      </w:r>
      <w:bookmarkEnd w:id="0"/>
    </w:p>
    <w:p w14:paraId="204DFA35" w14:textId="77777777" w:rsidR="007437C4" w:rsidRPr="008D171A" w:rsidRDefault="007437C4" w:rsidP="007437C4">
      <w:pPr>
        <w:jc w:val="both"/>
      </w:pPr>
    </w:p>
    <w:p w14:paraId="6A847FDE" w14:textId="77777777" w:rsidR="007437C4" w:rsidRPr="008D171A" w:rsidRDefault="007437C4" w:rsidP="007437C4">
      <w:pPr>
        <w:jc w:val="both"/>
        <w:rPr>
          <w:b/>
        </w:rPr>
      </w:pPr>
      <w:r w:rsidRPr="008D171A">
        <w:rPr>
          <w:b/>
        </w:rPr>
        <w:t>1. WSTĘP</w:t>
      </w:r>
    </w:p>
    <w:p w14:paraId="782A65D3" w14:textId="77777777" w:rsidR="007437C4" w:rsidRPr="008D171A" w:rsidRDefault="007437C4" w:rsidP="007437C4">
      <w:pPr>
        <w:jc w:val="both"/>
        <w:rPr>
          <w:b/>
          <w:sz w:val="6"/>
          <w:szCs w:val="6"/>
        </w:rPr>
      </w:pPr>
    </w:p>
    <w:p w14:paraId="0D914B5D" w14:textId="77777777" w:rsidR="007437C4" w:rsidRPr="008D171A" w:rsidRDefault="007437C4" w:rsidP="007437C4">
      <w:pPr>
        <w:jc w:val="both"/>
        <w:rPr>
          <w:b/>
        </w:rPr>
      </w:pPr>
      <w:r w:rsidRPr="008D171A">
        <w:rPr>
          <w:b/>
        </w:rPr>
        <w:t>1.1. Przedmiot ST</w:t>
      </w:r>
    </w:p>
    <w:p w14:paraId="1A04DE11" w14:textId="73A71144" w:rsidR="007437C4" w:rsidRPr="008D171A" w:rsidRDefault="007437C4" w:rsidP="007437C4">
      <w:pPr>
        <w:jc w:val="both"/>
      </w:pPr>
      <w:r w:rsidRPr="008D171A">
        <w:t xml:space="preserve">Przedmiotem niniejszej Specyfikacji Technicznej (ST) są wymagania dotyczące wykonania i odbioru robót związanych z wykonaniem warstwy podbudowy z mieszanki kruszywa związanego hydraulicznie cementem </w:t>
      </w:r>
      <w:r w:rsidR="00205CED">
        <w:t xml:space="preserve">                    </w:t>
      </w:r>
      <w:r w:rsidRPr="008D171A">
        <w:t>w ramach realizacji niniejszej inwestycji.</w:t>
      </w:r>
    </w:p>
    <w:p w14:paraId="47C7FD41" w14:textId="77777777" w:rsidR="007437C4" w:rsidRPr="008D171A" w:rsidRDefault="007437C4" w:rsidP="007437C4">
      <w:pPr>
        <w:jc w:val="both"/>
        <w:rPr>
          <w:b/>
          <w:sz w:val="6"/>
          <w:szCs w:val="6"/>
        </w:rPr>
      </w:pPr>
    </w:p>
    <w:p w14:paraId="5E4B809A" w14:textId="77777777" w:rsidR="007437C4" w:rsidRPr="008D171A" w:rsidRDefault="007437C4" w:rsidP="007437C4">
      <w:pPr>
        <w:jc w:val="both"/>
        <w:rPr>
          <w:b/>
        </w:rPr>
      </w:pPr>
      <w:r w:rsidRPr="008D171A">
        <w:rPr>
          <w:b/>
        </w:rPr>
        <w:t>1.2. Zakres stosowania ST</w:t>
      </w:r>
    </w:p>
    <w:p w14:paraId="1191738F" w14:textId="77777777" w:rsidR="007437C4" w:rsidRPr="008D171A" w:rsidRDefault="007437C4" w:rsidP="007437C4">
      <w:pPr>
        <w:jc w:val="both"/>
      </w:pPr>
      <w:r w:rsidRPr="008D171A">
        <w:t>Specyfikacja techniczna jest stosowana jako dokument przetargowy i kontraktowy przy zlecaniu i realizacji robót wymienionych w pkt.1.3.</w:t>
      </w:r>
    </w:p>
    <w:p w14:paraId="140ADFBC" w14:textId="77777777" w:rsidR="007437C4" w:rsidRPr="008D171A" w:rsidRDefault="007437C4" w:rsidP="007437C4">
      <w:pPr>
        <w:jc w:val="both"/>
        <w:rPr>
          <w:b/>
          <w:sz w:val="6"/>
          <w:szCs w:val="6"/>
        </w:rPr>
      </w:pPr>
    </w:p>
    <w:p w14:paraId="0035FE47" w14:textId="77777777" w:rsidR="007437C4" w:rsidRPr="008D171A" w:rsidRDefault="007437C4" w:rsidP="007437C4">
      <w:pPr>
        <w:jc w:val="both"/>
        <w:rPr>
          <w:b/>
        </w:rPr>
      </w:pPr>
      <w:r w:rsidRPr="008D171A">
        <w:rPr>
          <w:b/>
        </w:rPr>
        <w:t>1.3. Zakres robót objętych ST</w:t>
      </w:r>
    </w:p>
    <w:p w14:paraId="32688824" w14:textId="2CC194D0" w:rsidR="007437C4" w:rsidRPr="008D171A" w:rsidRDefault="007437C4" w:rsidP="007437C4">
      <w:pPr>
        <w:jc w:val="both"/>
        <w:rPr>
          <w:b/>
          <w:sz w:val="6"/>
          <w:szCs w:val="6"/>
        </w:rPr>
      </w:pPr>
      <w:r w:rsidRPr="008D171A">
        <w:t>Ustalenia zawarte w niniejszej specyfikacji dotyczą zasad prowadzenia i odbioru robót związanych z zadaniem</w:t>
      </w:r>
      <w:r w:rsidR="00205CED">
        <w:t xml:space="preserve">                        </w:t>
      </w:r>
      <w:r w:rsidRPr="008D171A">
        <w:t xml:space="preserve"> i obejmują wykonanie warstwy podbudowy z CBGM klasa </w:t>
      </w:r>
      <w:r w:rsidRPr="008D171A">
        <w:rPr>
          <w:sz w:val="24"/>
          <w:szCs w:val="24"/>
        </w:rPr>
        <w:t>C</w:t>
      </w:r>
      <w:r>
        <w:rPr>
          <w:sz w:val="24"/>
          <w:szCs w:val="24"/>
          <w:vertAlign w:val="subscript"/>
        </w:rPr>
        <w:t>3</w:t>
      </w:r>
      <w:r w:rsidRPr="008D171A">
        <w:rPr>
          <w:sz w:val="24"/>
          <w:szCs w:val="24"/>
          <w:vertAlign w:val="subscript"/>
        </w:rPr>
        <w:t>/</w:t>
      </w:r>
      <w:r>
        <w:rPr>
          <w:sz w:val="24"/>
          <w:szCs w:val="24"/>
          <w:vertAlign w:val="subscript"/>
        </w:rPr>
        <w:t>4</w:t>
      </w:r>
      <w:r w:rsidRPr="008D171A">
        <w:t xml:space="preserve"> </w:t>
      </w:r>
    </w:p>
    <w:p w14:paraId="6F3B9635" w14:textId="77777777" w:rsidR="007437C4" w:rsidRPr="008D171A" w:rsidRDefault="007437C4" w:rsidP="007437C4">
      <w:pPr>
        <w:jc w:val="both"/>
        <w:rPr>
          <w:b/>
        </w:rPr>
      </w:pPr>
      <w:r w:rsidRPr="008D171A">
        <w:rPr>
          <w:b/>
        </w:rPr>
        <w:t>1.4. Określenia podstawowe</w:t>
      </w:r>
    </w:p>
    <w:p w14:paraId="5BFE6244" w14:textId="77777777" w:rsidR="007437C4" w:rsidRPr="008D171A" w:rsidRDefault="007437C4" w:rsidP="007437C4">
      <w:pPr>
        <w:jc w:val="both"/>
        <w:rPr>
          <w:lang w:eastAsia="pl-PL"/>
        </w:rPr>
      </w:pPr>
      <w:r w:rsidRPr="008D171A">
        <w:rPr>
          <w:b/>
          <w:lang w:eastAsia="pl-PL"/>
        </w:rPr>
        <w:t>1.4.1. Mieszanka związana spoiwem hydraulicznym</w:t>
      </w:r>
      <w:r w:rsidRPr="008D171A">
        <w:rPr>
          <w:lang w:eastAsia="pl-PL"/>
        </w:rPr>
        <w:t xml:space="preserve"> – mieszanka, w której następuje wiązanie i twardnienie na skutek reakcji hydraulicznych.</w:t>
      </w:r>
    </w:p>
    <w:p w14:paraId="490CC403" w14:textId="560335CD" w:rsidR="007437C4" w:rsidRPr="008D171A" w:rsidRDefault="007437C4" w:rsidP="007437C4">
      <w:pPr>
        <w:jc w:val="both"/>
        <w:rPr>
          <w:lang w:eastAsia="pl-PL"/>
        </w:rPr>
      </w:pPr>
      <w:r w:rsidRPr="008D171A">
        <w:rPr>
          <w:b/>
          <w:lang w:eastAsia="pl-PL"/>
        </w:rPr>
        <w:t>1.4.2. Mieszanka związana cementem (CBGM)</w:t>
      </w:r>
      <w:r w:rsidRPr="008D171A">
        <w:rPr>
          <w:lang w:eastAsia="pl-PL"/>
        </w:rPr>
        <w:t xml:space="preserve"> – mieszanka związana hydraulicznie, składająca się</w:t>
      </w:r>
      <w:r w:rsidR="00205CED">
        <w:rPr>
          <w:lang w:eastAsia="pl-PL"/>
        </w:rPr>
        <w:t xml:space="preserve">                          </w:t>
      </w:r>
      <w:r w:rsidRPr="008D171A">
        <w:rPr>
          <w:lang w:eastAsia="pl-PL"/>
        </w:rPr>
        <w:t xml:space="preserve"> z kruszywa o kontrolowanym uziarnieniu i cementu; wymieszaną w sposób zapewniający uzyskanie jednorodnej mieszanki.</w:t>
      </w:r>
    </w:p>
    <w:p w14:paraId="09C883DB" w14:textId="77777777" w:rsidR="007437C4" w:rsidRPr="008D171A" w:rsidRDefault="007437C4" w:rsidP="007437C4">
      <w:pPr>
        <w:jc w:val="both"/>
        <w:rPr>
          <w:lang w:eastAsia="pl-PL"/>
        </w:rPr>
      </w:pPr>
      <w:r w:rsidRPr="008D171A">
        <w:rPr>
          <w:b/>
          <w:lang w:eastAsia="pl-PL"/>
        </w:rPr>
        <w:t>1.4.3. Podbudowa pomocnicza z mieszanki związanej cementem</w:t>
      </w:r>
      <w:r w:rsidRPr="008D171A">
        <w:rPr>
          <w:lang w:eastAsia="pl-PL"/>
        </w:rPr>
        <w:t xml:space="preserve"> – warstwa zawierająca kruszywo naturalne lub sztuczne a także z recyklingu lub ich mieszaninę i cement, zapewniająca przenoszenie obciążeń z warstwy podbudowy zasadniczej na warstwę podłoża. Podbudowa pomocnicza może składać się z kilku warstw o różnych właściwościach.</w:t>
      </w:r>
    </w:p>
    <w:p w14:paraId="6C771716" w14:textId="77777777" w:rsidR="007437C4" w:rsidRPr="008D171A" w:rsidRDefault="007437C4" w:rsidP="007437C4">
      <w:pPr>
        <w:ind w:left="7" w:right="66"/>
        <w:jc w:val="both"/>
      </w:pPr>
      <w:r w:rsidRPr="008D171A">
        <w:rPr>
          <w:b/>
          <w:lang w:eastAsia="pl-PL"/>
        </w:rPr>
        <w:t>1.4.4. Warstwa mrozoochronna</w:t>
      </w:r>
      <w:r w:rsidRPr="008D171A">
        <w:rPr>
          <w:rFonts w:ascii="Verdana" w:eastAsia="Verdana" w:hAnsi="Verdana" w:cs="Verdana"/>
          <w:b/>
        </w:rPr>
        <w:t xml:space="preserve"> </w:t>
      </w:r>
      <w:r w:rsidRPr="008D171A">
        <w:t xml:space="preserve">–  warstwa zawierająca ochronę konstrukcji nawierzchni drogowej przed skutkami odziaływania mrozu.  </w:t>
      </w:r>
    </w:p>
    <w:p w14:paraId="2FBD9F7A" w14:textId="77777777" w:rsidR="007437C4" w:rsidRPr="008D171A" w:rsidRDefault="007437C4" w:rsidP="007437C4">
      <w:pPr>
        <w:overflowPunct w:val="0"/>
        <w:autoSpaceDE w:val="0"/>
        <w:autoSpaceDN w:val="0"/>
        <w:adjustRightInd w:val="0"/>
        <w:jc w:val="both"/>
        <w:rPr>
          <w:b/>
          <w:lang w:eastAsia="pl-PL"/>
        </w:rPr>
      </w:pPr>
      <w:r w:rsidRPr="008D171A">
        <w:rPr>
          <w:b/>
          <w:lang w:eastAsia="pl-PL"/>
        </w:rPr>
        <w:t>1.4.5. Symbole i skróty dodatkowe</w:t>
      </w:r>
    </w:p>
    <w:p w14:paraId="189BE829" w14:textId="77777777" w:rsidR="007437C4" w:rsidRPr="008D171A" w:rsidRDefault="007437C4" w:rsidP="007437C4">
      <w:pPr>
        <w:overflowPunct w:val="0"/>
        <w:autoSpaceDE w:val="0"/>
        <w:autoSpaceDN w:val="0"/>
        <w:adjustRightInd w:val="0"/>
        <w:jc w:val="both"/>
        <w:rPr>
          <w:lang w:eastAsia="pl-PL"/>
        </w:rPr>
      </w:pPr>
      <w:r w:rsidRPr="008D171A">
        <w:rPr>
          <w:lang w:eastAsia="pl-PL"/>
        </w:rPr>
        <w:t>% m/m</w:t>
      </w:r>
      <w:r w:rsidRPr="008D171A">
        <w:rPr>
          <w:lang w:eastAsia="pl-PL"/>
        </w:rPr>
        <w:tab/>
        <w:t>procent masy,</w:t>
      </w:r>
    </w:p>
    <w:p w14:paraId="30262265" w14:textId="77777777" w:rsidR="007437C4" w:rsidRPr="008D171A" w:rsidRDefault="007437C4" w:rsidP="007437C4">
      <w:pPr>
        <w:overflowPunct w:val="0"/>
        <w:autoSpaceDE w:val="0"/>
        <w:autoSpaceDN w:val="0"/>
        <w:adjustRightInd w:val="0"/>
        <w:ind w:left="851" w:hanging="851"/>
        <w:jc w:val="both"/>
        <w:rPr>
          <w:lang w:eastAsia="pl-PL"/>
        </w:rPr>
      </w:pPr>
      <w:r w:rsidRPr="008D171A">
        <w:rPr>
          <w:lang w:eastAsia="pl-PL"/>
        </w:rPr>
        <w:t>NR</w:t>
      </w:r>
      <w:r w:rsidRPr="008D171A">
        <w:rPr>
          <w:lang w:eastAsia="pl-PL"/>
        </w:rPr>
        <w:tab/>
      </w:r>
      <w:r w:rsidRPr="008D171A">
        <w:rPr>
          <w:lang w:eastAsia="pl-PL"/>
        </w:rPr>
        <w:tab/>
        <w:t>brak konieczności badania danej cechy,</w:t>
      </w:r>
    </w:p>
    <w:p w14:paraId="42024AB1" w14:textId="77777777" w:rsidR="007437C4" w:rsidRPr="008D171A" w:rsidRDefault="007437C4" w:rsidP="007437C4">
      <w:pPr>
        <w:overflowPunct w:val="0"/>
        <w:autoSpaceDE w:val="0"/>
        <w:autoSpaceDN w:val="0"/>
        <w:adjustRightInd w:val="0"/>
        <w:jc w:val="both"/>
        <w:rPr>
          <w:lang w:eastAsia="pl-PL"/>
        </w:rPr>
      </w:pPr>
      <w:r w:rsidRPr="008D171A">
        <w:rPr>
          <w:lang w:eastAsia="pl-PL"/>
        </w:rPr>
        <w:t>CBGM</w:t>
      </w:r>
      <w:r w:rsidRPr="008D171A">
        <w:rPr>
          <w:lang w:eastAsia="pl-PL"/>
        </w:rPr>
        <w:tab/>
        <w:t>mieszanka związana cementem,</w:t>
      </w:r>
    </w:p>
    <w:p w14:paraId="6CF84582" w14:textId="77777777" w:rsidR="007437C4" w:rsidRPr="008D171A" w:rsidRDefault="007437C4" w:rsidP="007437C4">
      <w:pPr>
        <w:overflowPunct w:val="0"/>
        <w:autoSpaceDE w:val="0"/>
        <w:autoSpaceDN w:val="0"/>
        <w:adjustRightInd w:val="0"/>
        <w:ind w:left="851" w:hanging="851"/>
        <w:jc w:val="both"/>
        <w:rPr>
          <w:lang w:eastAsia="pl-PL"/>
        </w:rPr>
      </w:pPr>
      <w:r w:rsidRPr="008D171A">
        <w:rPr>
          <w:lang w:eastAsia="pl-PL"/>
        </w:rPr>
        <w:t>CBR</w:t>
      </w:r>
      <w:r w:rsidRPr="008D171A">
        <w:rPr>
          <w:lang w:eastAsia="pl-PL"/>
        </w:rPr>
        <w:tab/>
        <w:t>kalifornijski wskaźnik nośności, w procentach (%),</w:t>
      </w:r>
    </w:p>
    <w:p w14:paraId="0B8F8AEF" w14:textId="77777777" w:rsidR="007437C4" w:rsidRPr="008D171A" w:rsidRDefault="007437C4" w:rsidP="007437C4">
      <w:pPr>
        <w:overflowPunct w:val="0"/>
        <w:autoSpaceDE w:val="0"/>
        <w:autoSpaceDN w:val="0"/>
        <w:adjustRightInd w:val="0"/>
        <w:ind w:left="851" w:hanging="851"/>
        <w:jc w:val="both"/>
        <w:rPr>
          <w:lang w:eastAsia="pl-PL"/>
        </w:rPr>
      </w:pPr>
      <w:r w:rsidRPr="008D171A">
        <w:rPr>
          <w:lang w:eastAsia="pl-PL"/>
        </w:rPr>
        <w:t>d</w:t>
      </w:r>
      <w:r w:rsidRPr="008D171A">
        <w:rPr>
          <w:lang w:eastAsia="pl-PL"/>
        </w:rPr>
        <w:tab/>
        <w:t>dolny wymiar sita (przy określaniu wielkości ziaren kruszywa),</w:t>
      </w:r>
    </w:p>
    <w:p w14:paraId="1CD1AC4C" w14:textId="77777777" w:rsidR="007437C4" w:rsidRPr="008D171A" w:rsidRDefault="007437C4" w:rsidP="007437C4">
      <w:pPr>
        <w:overflowPunct w:val="0"/>
        <w:autoSpaceDE w:val="0"/>
        <w:autoSpaceDN w:val="0"/>
        <w:adjustRightInd w:val="0"/>
        <w:ind w:left="851" w:hanging="851"/>
        <w:jc w:val="both"/>
        <w:rPr>
          <w:lang w:eastAsia="pl-PL"/>
        </w:rPr>
      </w:pPr>
      <w:r w:rsidRPr="008D171A">
        <w:rPr>
          <w:lang w:eastAsia="pl-PL"/>
        </w:rPr>
        <w:t>D</w:t>
      </w:r>
      <w:r w:rsidRPr="008D171A">
        <w:rPr>
          <w:lang w:eastAsia="pl-PL"/>
        </w:rPr>
        <w:tab/>
        <w:t>górny wymiar sita (przy określaniu wielkości ziaren kruszywa),</w:t>
      </w:r>
    </w:p>
    <w:p w14:paraId="32CB9F4D" w14:textId="77777777" w:rsidR="007437C4" w:rsidRPr="008D171A" w:rsidRDefault="007437C4" w:rsidP="007437C4">
      <w:pPr>
        <w:overflowPunct w:val="0"/>
        <w:autoSpaceDE w:val="0"/>
        <w:autoSpaceDN w:val="0"/>
        <w:adjustRightInd w:val="0"/>
        <w:ind w:left="851" w:hanging="851"/>
        <w:jc w:val="both"/>
        <w:rPr>
          <w:lang w:eastAsia="pl-PL"/>
        </w:rPr>
      </w:pPr>
      <w:r w:rsidRPr="008D171A">
        <w:rPr>
          <w:lang w:eastAsia="pl-PL"/>
        </w:rPr>
        <w:t>H/D</w:t>
      </w:r>
      <w:r w:rsidRPr="008D171A">
        <w:rPr>
          <w:lang w:eastAsia="pl-PL"/>
        </w:rPr>
        <w:tab/>
        <w:t>stosunek wysokości do średnicy próbki.</w:t>
      </w:r>
    </w:p>
    <w:p w14:paraId="48AB0F95" w14:textId="77777777" w:rsidR="007437C4" w:rsidRPr="008D171A" w:rsidRDefault="007437C4" w:rsidP="007437C4">
      <w:pPr>
        <w:jc w:val="both"/>
      </w:pPr>
      <w:r w:rsidRPr="008D171A">
        <w:rPr>
          <w:b/>
          <w:lang w:eastAsia="pl-PL"/>
        </w:rPr>
        <w:t>1.4.6.</w:t>
      </w:r>
      <w:r w:rsidRPr="008D171A">
        <w:rPr>
          <w:lang w:eastAsia="pl-PL"/>
        </w:rPr>
        <w:t xml:space="preserve">  Pozostałe określenia są zgodne z obowiązującymi, odpowiednimi polskimi normami i z definicjami podanymi w  </w:t>
      </w:r>
      <w:r w:rsidRPr="008D171A">
        <w:t>D-00.00.00 „WYMAGANIA OGÓLNE”.</w:t>
      </w:r>
    </w:p>
    <w:p w14:paraId="6581B353" w14:textId="77777777" w:rsidR="007437C4" w:rsidRPr="008D171A" w:rsidRDefault="007437C4" w:rsidP="007437C4">
      <w:pPr>
        <w:jc w:val="both"/>
        <w:rPr>
          <w:sz w:val="6"/>
          <w:szCs w:val="6"/>
          <w:lang w:eastAsia="pl-PL"/>
        </w:rPr>
      </w:pPr>
    </w:p>
    <w:p w14:paraId="3BC95C15" w14:textId="77777777" w:rsidR="007437C4" w:rsidRPr="008D171A" w:rsidRDefault="007437C4" w:rsidP="007437C4">
      <w:pPr>
        <w:jc w:val="both"/>
        <w:rPr>
          <w:b/>
        </w:rPr>
      </w:pPr>
      <w:r w:rsidRPr="008D171A">
        <w:rPr>
          <w:b/>
        </w:rPr>
        <w:t>1.5. Ogólne wymagania dotyczące robót</w:t>
      </w:r>
    </w:p>
    <w:p w14:paraId="36DE5ECE" w14:textId="77777777" w:rsidR="007437C4" w:rsidRPr="008D171A" w:rsidRDefault="007437C4" w:rsidP="007437C4">
      <w:pPr>
        <w:jc w:val="both"/>
      </w:pPr>
      <w:r w:rsidRPr="008D171A">
        <w:t>Ogólne wymagania dotyczące robót podano w D-00.00.00 „WYMAGANIA OGÓLNE”.</w:t>
      </w:r>
    </w:p>
    <w:p w14:paraId="0BE7E220" w14:textId="77777777" w:rsidR="007437C4" w:rsidRPr="008D171A" w:rsidRDefault="007437C4" w:rsidP="007437C4">
      <w:pPr>
        <w:jc w:val="both"/>
      </w:pPr>
      <w:r w:rsidRPr="008D171A">
        <w:t>Wykonawca robót jest odpowiedzialny za jakość ich wykonania oraz za zgodność z Dokumentacją projektową, ST i poleceniami Inżyniera.</w:t>
      </w:r>
    </w:p>
    <w:p w14:paraId="59DA9E92" w14:textId="77777777" w:rsidR="007437C4" w:rsidRPr="008D171A" w:rsidRDefault="007437C4" w:rsidP="007437C4">
      <w:pPr>
        <w:jc w:val="both"/>
      </w:pPr>
    </w:p>
    <w:p w14:paraId="330222AD" w14:textId="77777777" w:rsidR="007437C4" w:rsidRPr="008D171A" w:rsidRDefault="007437C4" w:rsidP="007437C4">
      <w:pPr>
        <w:jc w:val="both"/>
        <w:rPr>
          <w:b/>
        </w:rPr>
      </w:pPr>
      <w:r w:rsidRPr="008D171A">
        <w:rPr>
          <w:b/>
        </w:rPr>
        <w:t>2. MATERIAŁY</w:t>
      </w:r>
    </w:p>
    <w:p w14:paraId="73F9264E" w14:textId="77777777" w:rsidR="007437C4" w:rsidRPr="008D171A" w:rsidRDefault="007437C4" w:rsidP="007437C4">
      <w:pPr>
        <w:jc w:val="both"/>
        <w:rPr>
          <w:b/>
        </w:rPr>
      </w:pPr>
      <w:r w:rsidRPr="008D171A">
        <w:rPr>
          <w:b/>
        </w:rPr>
        <w:t>2.1. Ogólne wymagania dotyczące materiałów</w:t>
      </w:r>
    </w:p>
    <w:p w14:paraId="383F67E9" w14:textId="77777777" w:rsidR="007437C4" w:rsidRPr="008D171A" w:rsidRDefault="007437C4" w:rsidP="007437C4">
      <w:pPr>
        <w:jc w:val="both"/>
      </w:pPr>
      <w:r w:rsidRPr="008D171A">
        <w:t>Ogólne wymagania dotyczące materiałów, ich pozyskiwania i składowania podano w D-00.00.00 „WYMAGANIA OGÓLNE”.</w:t>
      </w:r>
    </w:p>
    <w:p w14:paraId="73822CEF" w14:textId="77777777" w:rsidR="007437C4" w:rsidRPr="008D171A" w:rsidRDefault="007437C4" w:rsidP="007437C4">
      <w:pPr>
        <w:jc w:val="both"/>
        <w:rPr>
          <w:sz w:val="6"/>
          <w:szCs w:val="6"/>
        </w:rPr>
      </w:pPr>
    </w:p>
    <w:p w14:paraId="6402BE1D" w14:textId="77777777" w:rsidR="007437C4" w:rsidRPr="008D171A" w:rsidRDefault="007437C4" w:rsidP="007437C4">
      <w:pPr>
        <w:jc w:val="both"/>
      </w:pPr>
      <w:r w:rsidRPr="008D171A">
        <w:t xml:space="preserve">Poszczególne rodzaje materiałów powinny pochodzić ze źródeł zatwierdzonych przez Inżyniera/Inspektora Nadzoru. W przypadku zmiany pochodzenia materiału należy opracować nowe Badanie Typu zgodnie z normą i ponownie przedstawić do akceptacji Inżyniera/Inspektora Nadzoru. </w:t>
      </w:r>
    </w:p>
    <w:p w14:paraId="584450F3" w14:textId="77777777" w:rsidR="007437C4" w:rsidRPr="008D171A" w:rsidRDefault="007437C4" w:rsidP="007437C4">
      <w:pPr>
        <w:jc w:val="both"/>
      </w:pPr>
      <w:r w:rsidRPr="008D171A">
        <w:t xml:space="preserve">Wyroby budowlane powinny odpowiadać wymaganiom właściwej specyfikacji technicznej (normy, Krajowej/Europejskiej Oceny Technicznej, aprobaty technicznej) oraz posiadać wszelkie wymagane przepisami dokumenty (np. DWU/KDWU, Certyfikat Zgodności ZKP/Certyfikat Stałości Właściwości Użytkowych, Karta Charakterystyki itp.) </w:t>
      </w:r>
    </w:p>
    <w:p w14:paraId="4FE26221" w14:textId="77777777" w:rsidR="007437C4" w:rsidRPr="008D171A" w:rsidRDefault="007437C4" w:rsidP="007437C4">
      <w:pPr>
        <w:keepNext/>
        <w:overflowPunct w:val="0"/>
        <w:autoSpaceDE w:val="0"/>
        <w:autoSpaceDN w:val="0"/>
        <w:adjustRightInd w:val="0"/>
        <w:jc w:val="both"/>
        <w:textAlignment w:val="baseline"/>
        <w:outlineLvl w:val="1"/>
        <w:rPr>
          <w:b/>
          <w:sz w:val="6"/>
          <w:szCs w:val="6"/>
          <w:lang w:eastAsia="pl-PL"/>
        </w:rPr>
      </w:pPr>
    </w:p>
    <w:p w14:paraId="3ADB5C63" w14:textId="77777777" w:rsidR="007437C4" w:rsidRPr="008D171A" w:rsidRDefault="007437C4" w:rsidP="007437C4">
      <w:pPr>
        <w:jc w:val="both"/>
        <w:rPr>
          <w:b/>
        </w:rPr>
      </w:pPr>
      <w:bookmarkStart w:id="1" w:name="_Toc48776"/>
      <w:r w:rsidRPr="008D171A">
        <w:rPr>
          <w:b/>
        </w:rPr>
        <w:t xml:space="preserve">2.2. Rodzaje materiałów </w:t>
      </w:r>
      <w:bookmarkEnd w:id="1"/>
    </w:p>
    <w:p w14:paraId="0C7417FC" w14:textId="77777777" w:rsidR="007437C4" w:rsidRPr="008D171A" w:rsidRDefault="007437C4" w:rsidP="007437C4">
      <w:pPr>
        <w:ind w:left="7" w:right="66"/>
      </w:pPr>
      <w:r w:rsidRPr="008D171A">
        <w:t xml:space="preserve">Materiałami stosowanymi do wytwarzania mieszanek związanych cementem są: </w:t>
      </w:r>
    </w:p>
    <w:p w14:paraId="5CC8E61A" w14:textId="77777777" w:rsidR="007437C4" w:rsidRPr="008D171A" w:rsidRDefault="007437C4" w:rsidP="007437C4">
      <w:pPr>
        <w:numPr>
          <w:ilvl w:val="0"/>
          <w:numId w:val="3"/>
        </w:numPr>
        <w:suppressAutoHyphens w:val="0"/>
        <w:ind w:left="142" w:right="66" w:hanging="142"/>
        <w:jc w:val="both"/>
      </w:pPr>
      <w:r w:rsidRPr="008D171A">
        <w:t xml:space="preserve">kruszywo, </w:t>
      </w:r>
    </w:p>
    <w:p w14:paraId="22305F32" w14:textId="77777777" w:rsidR="007437C4" w:rsidRPr="008D171A" w:rsidRDefault="007437C4" w:rsidP="007437C4">
      <w:pPr>
        <w:numPr>
          <w:ilvl w:val="0"/>
          <w:numId w:val="3"/>
        </w:numPr>
        <w:suppressAutoHyphens w:val="0"/>
        <w:ind w:left="142" w:right="66" w:hanging="142"/>
        <w:jc w:val="both"/>
      </w:pPr>
      <w:r w:rsidRPr="008D171A">
        <w:t xml:space="preserve">cement, </w:t>
      </w:r>
    </w:p>
    <w:p w14:paraId="34C0BC49" w14:textId="77777777" w:rsidR="007437C4" w:rsidRPr="008D171A" w:rsidRDefault="007437C4" w:rsidP="007437C4">
      <w:pPr>
        <w:numPr>
          <w:ilvl w:val="0"/>
          <w:numId w:val="3"/>
        </w:numPr>
        <w:suppressAutoHyphens w:val="0"/>
        <w:ind w:left="142" w:right="66" w:hanging="142"/>
        <w:jc w:val="both"/>
      </w:pPr>
      <w:r w:rsidRPr="008D171A">
        <w:t xml:space="preserve">woda zarobowa, </w:t>
      </w:r>
    </w:p>
    <w:p w14:paraId="6103FC0F" w14:textId="77777777" w:rsidR="007437C4" w:rsidRPr="008D171A" w:rsidRDefault="007437C4" w:rsidP="007437C4">
      <w:pPr>
        <w:numPr>
          <w:ilvl w:val="0"/>
          <w:numId w:val="3"/>
        </w:numPr>
        <w:suppressAutoHyphens w:val="0"/>
        <w:ind w:left="142" w:right="66" w:hanging="142"/>
        <w:jc w:val="both"/>
      </w:pPr>
      <w:r w:rsidRPr="008D171A">
        <w:t xml:space="preserve">ew. dodatki, </w:t>
      </w:r>
    </w:p>
    <w:p w14:paraId="70E9A67C" w14:textId="77777777" w:rsidR="007437C4" w:rsidRPr="008D171A" w:rsidRDefault="007437C4" w:rsidP="007437C4">
      <w:pPr>
        <w:numPr>
          <w:ilvl w:val="0"/>
          <w:numId w:val="3"/>
        </w:numPr>
        <w:suppressAutoHyphens w:val="0"/>
        <w:ind w:left="142" w:right="66" w:hanging="142"/>
        <w:jc w:val="both"/>
      </w:pPr>
      <w:r w:rsidRPr="008D171A">
        <w:lastRenderedPageBreak/>
        <w:t>ew. domieszki.</w:t>
      </w:r>
    </w:p>
    <w:p w14:paraId="4EA4D77C" w14:textId="77777777" w:rsidR="007437C4" w:rsidRPr="008D171A" w:rsidRDefault="007437C4" w:rsidP="007437C4">
      <w:pPr>
        <w:suppressAutoHyphens w:val="0"/>
        <w:ind w:right="66"/>
        <w:jc w:val="both"/>
        <w:rPr>
          <w:sz w:val="6"/>
          <w:szCs w:val="6"/>
        </w:rPr>
      </w:pPr>
    </w:p>
    <w:p w14:paraId="24EB9461" w14:textId="77777777" w:rsidR="007437C4" w:rsidRPr="008D171A" w:rsidRDefault="007437C4" w:rsidP="007437C4">
      <w:pPr>
        <w:jc w:val="both"/>
        <w:rPr>
          <w:b/>
        </w:rPr>
      </w:pPr>
      <w:r w:rsidRPr="008D171A">
        <w:rPr>
          <w:b/>
        </w:rPr>
        <w:t xml:space="preserve">2.2.1. Kruszywo </w:t>
      </w:r>
    </w:p>
    <w:p w14:paraId="7CA80907" w14:textId="77777777" w:rsidR="007437C4" w:rsidRPr="008D171A" w:rsidRDefault="007437C4" w:rsidP="007437C4">
      <w:pPr>
        <w:ind w:left="7" w:right="66"/>
        <w:jc w:val="both"/>
      </w:pPr>
      <w:r w:rsidRPr="008D171A">
        <w:t xml:space="preserve">Do mieszanek można stosować następujące rodzaje kruszyw: </w:t>
      </w:r>
    </w:p>
    <w:p w14:paraId="556F4FCC" w14:textId="77777777" w:rsidR="007437C4" w:rsidRPr="008D171A" w:rsidRDefault="007437C4" w:rsidP="007437C4">
      <w:pPr>
        <w:numPr>
          <w:ilvl w:val="0"/>
          <w:numId w:val="4"/>
        </w:numPr>
        <w:suppressAutoHyphens w:val="0"/>
        <w:ind w:left="284" w:right="66" w:hanging="284"/>
        <w:jc w:val="both"/>
      </w:pPr>
      <w:r w:rsidRPr="008D171A">
        <w:t xml:space="preserve">kruszywo naturalne lub sztuczne, </w:t>
      </w:r>
    </w:p>
    <w:p w14:paraId="2A55217F" w14:textId="77777777" w:rsidR="007437C4" w:rsidRPr="008D171A" w:rsidRDefault="007437C4" w:rsidP="007437C4">
      <w:pPr>
        <w:numPr>
          <w:ilvl w:val="0"/>
          <w:numId w:val="4"/>
        </w:numPr>
        <w:suppressAutoHyphens w:val="0"/>
        <w:ind w:left="284" w:right="66" w:hanging="284"/>
        <w:jc w:val="both"/>
      </w:pPr>
      <w:r w:rsidRPr="008D171A">
        <w:t xml:space="preserve">kruszywo z recyklingu, </w:t>
      </w:r>
    </w:p>
    <w:p w14:paraId="1EF2DD8E" w14:textId="77777777" w:rsidR="007437C4" w:rsidRPr="008D171A" w:rsidRDefault="007437C4" w:rsidP="007437C4">
      <w:pPr>
        <w:numPr>
          <w:ilvl w:val="0"/>
          <w:numId w:val="4"/>
        </w:numPr>
        <w:suppressAutoHyphens w:val="0"/>
        <w:ind w:left="284" w:right="66" w:hanging="284"/>
        <w:jc w:val="both"/>
      </w:pPr>
      <w:r w:rsidRPr="008D171A">
        <w:t xml:space="preserve">połączenie kruszyw wymienionych w punktach a) i b) z określeniem proporcji kruszyw z a) i b) </w:t>
      </w:r>
      <w:r w:rsidRPr="008D171A">
        <w:br/>
        <w:t xml:space="preserve">z dokładnością ± 5% m/m. </w:t>
      </w:r>
    </w:p>
    <w:p w14:paraId="662A50F3" w14:textId="77777777" w:rsidR="007437C4" w:rsidRPr="008D171A" w:rsidRDefault="007437C4" w:rsidP="007437C4">
      <w:pPr>
        <w:ind w:left="7" w:right="-1"/>
        <w:jc w:val="both"/>
        <w:rPr>
          <w:sz w:val="10"/>
          <w:szCs w:val="10"/>
        </w:rPr>
      </w:pPr>
    </w:p>
    <w:p w14:paraId="0070553F" w14:textId="77777777" w:rsidR="007437C4" w:rsidRPr="008D171A" w:rsidRDefault="007437C4" w:rsidP="007437C4">
      <w:pPr>
        <w:ind w:left="7" w:right="-1"/>
        <w:jc w:val="both"/>
      </w:pPr>
      <w:r w:rsidRPr="008D171A">
        <w:t>Wymagania wobec kruszywa do warstw podbudowy pomocniczej i warstwy mrozoochronnej przedstawia tab. 1.</w:t>
      </w:r>
    </w:p>
    <w:p w14:paraId="7082F2A1" w14:textId="77777777" w:rsidR="007437C4" w:rsidRPr="008D171A" w:rsidRDefault="007437C4" w:rsidP="007437C4">
      <w:pPr>
        <w:ind w:right="-1"/>
        <w:jc w:val="both"/>
        <w:rPr>
          <w:sz w:val="10"/>
          <w:szCs w:val="10"/>
        </w:rPr>
      </w:pPr>
    </w:p>
    <w:p w14:paraId="6AA2F2CA" w14:textId="77777777" w:rsidR="007437C4" w:rsidRPr="008D171A" w:rsidRDefault="007437C4" w:rsidP="007437C4">
      <w:pPr>
        <w:ind w:left="851" w:right="-1" w:hanging="851"/>
        <w:jc w:val="both"/>
      </w:pPr>
      <w:r w:rsidRPr="008D171A">
        <w:t>Tabela 1.</w:t>
      </w:r>
      <w:r w:rsidRPr="008D171A">
        <w:tab/>
        <w:t xml:space="preserve">Wymagane właściwości kruszywa do warstw podbudowy pomocniczej i warstwy mrozoochronnej </w:t>
      </w:r>
      <w:r w:rsidRPr="008D171A">
        <w:br/>
        <w:t xml:space="preserve">z mieszanek związanych cementem </w:t>
      </w:r>
    </w:p>
    <w:tbl>
      <w:tblPr>
        <w:tblW w:w="9213" w:type="dxa"/>
        <w:tblCellMar>
          <w:top w:w="48" w:type="dxa"/>
          <w:left w:w="110" w:type="dxa"/>
          <w:right w:w="9" w:type="dxa"/>
        </w:tblCellMar>
        <w:tblLook w:val="04A0" w:firstRow="1" w:lastRow="0" w:firstColumn="1" w:lastColumn="0" w:noHBand="0" w:noVBand="1"/>
      </w:tblPr>
      <w:tblGrid>
        <w:gridCol w:w="2376"/>
        <w:gridCol w:w="1023"/>
        <w:gridCol w:w="962"/>
        <w:gridCol w:w="2241"/>
        <w:gridCol w:w="186"/>
        <w:gridCol w:w="2425"/>
      </w:tblGrid>
      <w:tr w:rsidR="007437C4" w:rsidRPr="008D171A" w14:paraId="48D920CB" w14:textId="77777777" w:rsidTr="00305F16">
        <w:trPr>
          <w:trHeight w:val="284"/>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90EC5" w14:textId="77777777" w:rsidR="007437C4" w:rsidRPr="008D171A" w:rsidRDefault="007437C4" w:rsidP="00305F16">
            <w:pPr>
              <w:ind w:left="149" w:right="154"/>
              <w:jc w:val="center"/>
              <w:rPr>
                <w:rFonts w:ascii="Calibri" w:hAnsi="Calibri"/>
                <w:sz w:val="22"/>
                <w:szCs w:val="22"/>
              </w:rPr>
            </w:pPr>
            <w:r w:rsidRPr="008D171A">
              <w:rPr>
                <w:rFonts w:ascii="Calibri" w:hAnsi="Calibri"/>
                <w:sz w:val="18"/>
                <w:szCs w:val="22"/>
              </w:rPr>
              <w:t xml:space="preserve">Właściwość kruszywa </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C857CE" w14:textId="77777777" w:rsidR="007437C4" w:rsidRPr="008D171A" w:rsidRDefault="007437C4" w:rsidP="00305F16">
            <w:pPr>
              <w:jc w:val="center"/>
              <w:rPr>
                <w:rFonts w:ascii="Calibri" w:hAnsi="Calibri"/>
                <w:sz w:val="22"/>
                <w:szCs w:val="22"/>
              </w:rPr>
            </w:pPr>
            <w:r w:rsidRPr="008D171A">
              <w:rPr>
                <w:rFonts w:ascii="Calibri" w:hAnsi="Calibri"/>
                <w:sz w:val="18"/>
                <w:szCs w:val="22"/>
              </w:rPr>
              <w:t>Metoda badania wg</w:t>
            </w:r>
          </w:p>
        </w:tc>
        <w:tc>
          <w:tcPr>
            <w:tcW w:w="5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DD7B8A" w14:textId="77777777" w:rsidR="007437C4" w:rsidRPr="008D171A" w:rsidRDefault="007437C4" w:rsidP="00305F16">
            <w:pPr>
              <w:ind w:left="1333" w:right="1279"/>
              <w:jc w:val="center"/>
              <w:rPr>
                <w:rFonts w:ascii="Calibri" w:hAnsi="Calibri"/>
                <w:sz w:val="22"/>
                <w:szCs w:val="22"/>
              </w:rPr>
            </w:pPr>
            <w:r w:rsidRPr="008D171A">
              <w:rPr>
                <w:rFonts w:ascii="Calibri" w:hAnsi="Calibri"/>
                <w:sz w:val="18"/>
                <w:szCs w:val="22"/>
              </w:rPr>
              <w:t xml:space="preserve">Wymagania wg PN-EN 13242  dla ruchu kategorii KR1 ÷ KR7 </w:t>
            </w:r>
          </w:p>
        </w:tc>
      </w:tr>
      <w:tr w:rsidR="007437C4" w:rsidRPr="008D171A" w14:paraId="6F189597" w14:textId="77777777" w:rsidTr="00305F16">
        <w:trPr>
          <w:trHeight w:val="284"/>
        </w:trPr>
        <w:tc>
          <w:tcPr>
            <w:tcW w:w="0" w:type="auto"/>
            <w:vMerge/>
            <w:tcBorders>
              <w:top w:val="nil"/>
              <w:left w:val="single" w:sz="4" w:space="0" w:color="000000"/>
              <w:bottom w:val="nil"/>
              <w:right w:val="single" w:sz="4" w:space="0" w:color="000000"/>
            </w:tcBorders>
            <w:shd w:val="clear" w:color="auto" w:fill="auto"/>
            <w:vAlign w:val="center"/>
          </w:tcPr>
          <w:p w14:paraId="4CCBE669" w14:textId="77777777" w:rsidR="007437C4" w:rsidRPr="008D171A" w:rsidRDefault="007437C4" w:rsidP="00305F16">
            <w:pPr>
              <w:rPr>
                <w:rFonts w:ascii="Calibri" w:hAnsi="Calibri"/>
                <w:sz w:val="22"/>
                <w:szCs w:val="22"/>
              </w:rPr>
            </w:pPr>
          </w:p>
        </w:tc>
        <w:tc>
          <w:tcPr>
            <w:tcW w:w="0" w:type="auto"/>
            <w:vMerge/>
            <w:tcBorders>
              <w:top w:val="nil"/>
              <w:left w:val="single" w:sz="4" w:space="0" w:color="000000"/>
              <w:bottom w:val="nil"/>
              <w:right w:val="single" w:sz="4" w:space="0" w:color="000000"/>
            </w:tcBorders>
            <w:shd w:val="clear" w:color="auto" w:fill="auto"/>
            <w:vAlign w:val="center"/>
          </w:tcPr>
          <w:p w14:paraId="45531BBE" w14:textId="77777777" w:rsidR="007437C4" w:rsidRPr="008D171A" w:rsidRDefault="007437C4" w:rsidP="00305F16">
            <w:pPr>
              <w:jc w:val="center"/>
              <w:rPr>
                <w:rFonts w:ascii="Calibri" w:hAnsi="Calibri"/>
                <w:sz w:val="22"/>
                <w:szCs w:val="22"/>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C1A72" w14:textId="77777777" w:rsidR="007437C4" w:rsidRPr="008D171A" w:rsidRDefault="007437C4" w:rsidP="00305F16">
            <w:pPr>
              <w:ind w:right="72"/>
              <w:jc w:val="center"/>
              <w:rPr>
                <w:rFonts w:ascii="Calibri" w:hAnsi="Calibri"/>
                <w:sz w:val="22"/>
                <w:szCs w:val="22"/>
              </w:rPr>
            </w:pPr>
            <w:r w:rsidRPr="008D171A">
              <w:rPr>
                <w:rFonts w:ascii="Calibri" w:hAnsi="Calibri"/>
                <w:sz w:val="18"/>
                <w:szCs w:val="22"/>
              </w:rPr>
              <w:t xml:space="preserve">Punkt </w:t>
            </w:r>
          </w:p>
          <w:p w14:paraId="086F59C4" w14:textId="77777777" w:rsidR="007437C4" w:rsidRPr="008D171A" w:rsidRDefault="007437C4" w:rsidP="00305F16">
            <w:pPr>
              <w:ind w:left="84"/>
              <w:rPr>
                <w:rFonts w:ascii="Calibri" w:hAnsi="Calibri"/>
                <w:sz w:val="22"/>
                <w:szCs w:val="22"/>
              </w:rPr>
            </w:pPr>
            <w:r w:rsidRPr="008D171A">
              <w:rPr>
                <w:rFonts w:ascii="Calibri" w:hAnsi="Calibri"/>
                <w:sz w:val="18"/>
                <w:szCs w:val="22"/>
              </w:rPr>
              <w:t xml:space="preserve">PN-EN </w:t>
            </w:r>
          </w:p>
          <w:p w14:paraId="32D35938" w14:textId="77777777" w:rsidR="007437C4" w:rsidRPr="008D171A" w:rsidRDefault="007437C4" w:rsidP="00305F16">
            <w:pPr>
              <w:ind w:left="86"/>
              <w:rPr>
                <w:rFonts w:ascii="Calibri" w:hAnsi="Calibri"/>
                <w:sz w:val="22"/>
                <w:szCs w:val="22"/>
              </w:rPr>
            </w:pPr>
            <w:r w:rsidRPr="008D171A">
              <w:rPr>
                <w:rFonts w:ascii="Calibri" w:hAnsi="Calibri"/>
                <w:sz w:val="18"/>
                <w:szCs w:val="22"/>
              </w:rPr>
              <w:t xml:space="preserve">13242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1288D7" w14:textId="77777777" w:rsidR="007437C4" w:rsidRPr="008D171A" w:rsidRDefault="007437C4" w:rsidP="00305F16">
            <w:pPr>
              <w:ind w:right="72"/>
              <w:jc w:val="center"/>
              <w:rPr>
                <w:rFonts w:ascii="Calibri" w:hAnsi="Calibri"/>
                <w:sz w:val="22"/>
                <w:szCs w:val="22"/>
              </w:rPr>
            </w:pPr>
            <w:r w:rsidRPr="008D171A">
              <w:rPr>
                <w:rFonts w:ascii="Calibri" w:hAnsi="Calibri"/>
                <w:sz w:val="18"/>
                <w:szCs w:val="22"/>
              </w:rPr>
              <w:t xml:space="preserve">dla kruszywa związanego cementem w warstwie </w:t>
            </w:r>
          </w:p>
        </w:tc>
      </w:tr>
      <w:tr w:rsidR="007437C4" w:rsidRPr="008D171A" w14:paraId="39925FCA" w14:textId="77777777" w:rsidTr="00305F16">
        <w:trPr>
          <w:trHeight w:val="284"/>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1D2FBADE" w14:textId="77777777" w:rsidR="007437C4" w:rsidRPr="008D171A" w:rsidRDefault="007437C4" w:rsidP="00305F16">
            <w:pPr>
              <w:rPr>
                <w:rFonts w:ascii="Calibri" w:hAnsi="Calibri"/>
                <w:sz w:val="22"/>
                <w:szCs w:val="22"/>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B20979C" w14:textId="77777777" w:rsidR="007437C4" w:rsidRPr="008D171A" w:rsidRDefault="007437C4" w:rsidP="00305F16">
            <w:pPr>
              <w:jc w:val="center"/>
              <w:rPr>
                <w:rFonts w:ascii="Calibri" w:hAnsi="Calibri"/>
                <w:sz w:val="22"/>
                <w:szCs w:val="22"/>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C652805" w14:textId="77777777" w:rsidR="007437C4" w:rsidRPr="008D171A" w:rsidRDefault="007437C4" w:rsidP="00305F16">
            <w:pPr>
              <w:rPr>
                <w:rFonts w:ascii="Calibri" w:hAnsi="Calibri"/>
                <w:sz w:val="22"/>
                <w:szCs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1452" w14:textId="77777777" w:rsidR="007437C4" w:rsidRPr="008D171A" w:rsidRDefault="007437C4" w:rsidP="00305F16">
            <w:pPr>
              <w:ind w:right="41"/>
              <w:jc w:val="center"/>
              <w:rPr>
                <w:rFonts w:ascii="Calibri" w:hAnsi="Calibri"/>
                <w:sz w:val="22"/>
                <w:szCs w:val="22"/>
              </w:rPr>
            </w:pPr>
            <w:r w:rsidRPr="008D171A">
              <w:rPr>
                <w:rFonts w:ascii="Calibri" w:hAnsi="Calibri"/>
                <w:sz w:val="18"/>
                <w:szCs w:val="22"/>
              </w:rPr>
              <w:t xml:space="preserve">podbudowy pomocniczej </w:t>
            </w:r>
          </w:p>
          <w:p w14:paraId="63C152B9" w14:textId="77777777" w:rsidR="007437C4" w:rsidRPr="008D171A" w:rsidRDefault="007437C4" w:rsidP="00305F16">
            <w:pPr>
              <w:jc w:val="center"/>
              <w:rPr>
                <w:rFonts w:ascii="Calibri" w:hAnsi="Calibri"/>
                <w:sz w:val="22"/>
                <w:szCs w:val="22"/>
              </w:rPr>
            </w:pPr>
            <w:r w:rsidRPr="008D171A">
              <w:rPr>
                <w:rFonts w:ascii="Calibri" w:hAnsi="Calibri"/>
                <w:sz w:val="18"/>
                <w:szCs w:val="22"/>
              </w:rPr>
              <w:t xml:space="preserve">i warstwy mrozoochronnej </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F613F" w14:textId="77777777" w:rsidR="007437C4" w:rsidRPr="008D171A" w:rsidRDefault="007437C4" w:rsidP="00305F16">
            <w:pPr>
              <w:ind w:right="45"/>
              <w:jc w:val="center"/>
              <w:rPr>
                <w:rFonts w:ascii="Calibri" w:hAnsi="Calibri"/>
                <w:strike/>
                <w:sz w:val="22"/>
                <w:szCs w:val="22"/>
              </w:rPr>
            </w:pPr>
            <w:r w:rsidRPr="008D171A">
              <w:rPr>
                <w:rFonts w:ascii="Calibri" w:hAnsi="Calibri"/>
                <w:strike/>
                <w:sz w:val="18"/>
                <w:szCs w:val="22"/>
              </w:rPr>
              <w:t xml:space="preserve">podbudowy zasadniczej </w:t>
            </w:r>
          </w:p>
        </w:tc>
      </w:tr>
      <w:tr w:rsidR="007437C4" w:rsidRPr="008D171A" w14:paraId="0332E712"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A12C" w14:textId="77777777" w:rsidR="007437C4" w:rsidRPr="008D171A" w:rsidRDefault="007437C4" w:rsidP="00305F16">
            <w:pPr>
              <w:rPr>
                <w:rFonts w:ascii="Calibri" w:hAnsi="Calibri"/>
                <w:sz w:val="22"/>
                <w:szCs w:val="22"/>
              </w:rPr>
            </w:pPr>
            <w:r w:rsidRPr="008D171A">
              <w:rPr>
                <w:rFonts w:ascii="Calibri" w:hAnsi="Calibri"/>
                <w:sz w:val="18"/>
                <w:szCs w:val="22"/>
              </w:rPr>
              <w:t xml:space="preserve">Frakcje/zestaw sit #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F831" w14:textId="77777777" w:rsidR="007437C4" w:rsidRPr="008D171A" w:rsidRDefault="007437C4" w:rsidP="00305F16">
            <w:pPr>
              <w:ind w:right="72"/>
              <w:jc w:val="center"/>
              <w:rPr>
                <w:rFonts w:ascii="Calibri" w:hAnsi="Calibri"/>
                <w:sz w:val="22"/>
                <w:szCs w:val="22"/>
              </w:rPr>
            </w:pPr>
            <w:r w:rsidRPr="008D171A">
              <w:rPr>
                <w:rFonts w:ascii="Calibri" w:hAnsi="Calibri"/>
                <w:sz w:val="18"/>
                <w:szCs w:val="22"/>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3629" w14:textId="77777777" w:rsidR="007437C4" w:rsidRPr="008D171A" w:rsidRDefault="007437C4" w:rsidP="00305F16">
            <w:pPr>
              <w:ind w:left="48"/>
              <w:jc w:val="center"/>
              <w:rPr>
                <w:rFonts w:ascii="Calibri" w:hAnsi="Calibri"/>
                <w:sz w:val="22"/>
                <w:szCs w:val="22"/>
              </w:rPr>
            </w:pPr>
            <w:r w:rsidRPr="008D171A">
              <w:rPr>
                <w:rFonts w:ascii="Calibri" w:hAnsi="Calibri"/>
                <w:sz w:val="18"/>
                <w:szCs w:val="22"/>
              </w:rPr>
              <w:t>4.1–4.2</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F08BE1" w14:textId="77777777" w:rsidR="007437C4" w:rsidRPr="008D171A" w:rsidRDefault="007437C4" w:rsidP="00305F16">
            <w:pPr>
              <w:ind w:right="334"/>
              <w:rPr>
                <w:rFonts w:ascii="Calibri" w:hAnsi="Calibri"/>
                <w:sz w:val="22"/>
                <w:szCs w:val="22"/>
              </w:rPr>
            </w:pPr>
            <w:r w:rsidRPr="008D171A">
              <w:rPr>
                <w:rFonts w:ascii="Calibri" w:hAnsi="Calibri"/>
                <w:sz w:val="18"/>
                <w:szCs w:val="22"/>
              </w:rPr>
              <w:t xml:space="preserve">Zestaw sit podstawowy plus zestaw 1 Wszystkie frakcje dozwolone </w:t>
            </w:r>
          </w:p>
        </w:tc>
      </w:tr>
      <w:tr w:rsidR="007437C4" w:rsidRPr="008D171A" w14:paraId="1FC83F62"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5715" w14:textId="77777777" w:rsidR="007437C4" w:rsidRPr="008D171A" w:rsidRDefault="007437C4" w:rsidP="00305F16">
            <w:pPr>
              <w:rPr>
                <w:rFonts w:ascii="Calibri" w:hAnsi="Calibri"/>
                <w:sz w:val="22"/>
                <w:szCs w:val="22"/>
              </w:rPr>
            </w:pPr>
            <w:r w:rsidRPr="008D171A">
              <w:rPr>
                <w:rFonts w:ascii="Calibri" w:hAnsi="Calibri"/>
                <w:sz w:val="18"/>
                <w:szCs w:val="22"/>
              </w:rPr>
              <w:t xml:space="preserve">Uziarnienie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ADA7"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41F6B529" w14:textId="77777777" w:rsidR="007437C4" w:rsidRPr="008D171A" w:rsidRDefault="007437C4" w:rsidP="00305F16">
            <w:pPr>
              <w:jc w:val="center"/>
              <w:rPr>
                <w:rFonts w:ascii="Calibri" w:hAnsi="Calibri"/>
                <w:sz w:val="22"/>
                <w:szCs w:val="22"/>
              </w:rPr>
            </w:pPr>
            <w:r w:rsidRPr="008D171A">
              <w:rPr>
                <w:rFonts w:ascii="Calibri" w:hAnsi="Calibri"/>
                <w:sz w:val="18"/>
                <w:szCs w:val="22"/>
              </w:rPr>
              <w:t>933-1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C967" w14:textId="77777777" w:rsidR="007437C4" w:rsidRPr="008D171A" w:rsidRDefault="007437C4" w:rsidP="00305F16">
            <w:pPr>
              <w:ind w:right="14"/>
              <w:jc w:val="center"/>
              <w:rPr>
                <w:rFonts w:ascii="Calibri" w:hAnsi="Calibri"/>
                <w:sz w:val="22"/>
                <w:szCs w:val="22"/>
              </w:rPr>
            </w:pPr>
            <w:r w:rsidRPr="008D171A">
              <w:rPr>
                <w:rFonts w:ascii="Calibri" w:hAnsi="Calibri"/>
                <w:sz w:val="18"/>
                <w:szCs w:val="22"/>
              </w:rPr>
              <w:t xml:space="preserve">4.3.1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8B3049" w14:textId="77777777" w:rsidR="007437C4" w:rsidRPr="008D171A" w:rsidRDefault="007437C4" w:rsidP="00305F16">
            <w:pPr>
              <w:ind w:right="793"/>
              <w:rPr>
                <w:rFonts w:ascii="Calibri" w:hAnsi="Calibri"/>
                <w:sz w:val="22"/>
                <w:szCs w:val="22"/>
              </w:rPr>
            </w:pPr>
            <w:r w:rsidRPr="008D171A">
              <w:rPr>
                <w:rFonts w:ascii="Calibri" w:hAnsi="Calibri"/>
                <w:sz w:val="18"/>
                <w:szCs w:val="22"/>
              </w:rPr>
              <w:t>kruszywo grube: kat. G</w:t>
            </w:r>
            <w:r w:rsidRPr="008D171A">
              <w:rPr>
                <w:rFonts w:ascii="Calibri" w:hAnsi="Calibri"/>
                <w:sz w:val="18"/>
                <w:szCs w:val="22"/>
                <w:vertAlign w:val="subscript"/>
              </w:rPr>
              <w:t>C</w:t>
            </w:r>
            <w:r w:rsidRPr="008D171A">
              <w:rPr>
                <w:rFonts w:ascii="Calibri" w:hAnsi="Calibri"/>
                <w:sz w:val="18"/>
                <w:szCs w:val="22"/>
              </w:rPr>
              <w:t>80/20, kruszywo drobne: kat. G</w:t>
            </w:r>
            <w:r w:rsidRPr="008D171A">
              <w:rPr>
                <w:rFonts w:ascii="Calibri" w:hAnsi="Calibri"/>
                <w:sz w:val="18"/>
                <w:szCs w:val="22"/>
                <w:vertAlign w:val="subscript"/>
              </w:rPr>
              <w:t>F</w:t>
            </w:r>
            <w:r w:rsidRPr="008D171A">
              <w:rPr>
                <w:rFonts w:ascii="Calibri" w:hAnsi="Calibri"/>
                <w:sz w:val="18"/>
                <w:szCs w:val="22"/>
              </w:rPr>
              <w:t>80,    kruszywo o ciągłym uziarnieniu: kat. G</w:t>
            </w:r>
            <w:r w:rsidRPr="008D171A">
              <w:rPr>
                <w:rFonts w:ascii="Calibri" w:hAnsi="Calibri"/>
                <w:sz w:val="18"/>
                <w:szCs w:val="22"/>
                <w:vertAlign w:val="subscript"/>
              </w:rPr>
              <w:t>A</w:t>
            </w:r>
            <w:r w:rsidRPr="008D171A">
              <w:rPr>
                <w:rFonts w:ascii="Calibri" w:hAnsi="Calibri"/>
                <w:sz w:val="18"/>
                <w:szCs w:val="22"/>
              </w:rPr>
              <w:t xml:space="preserve">75.    </w:t>
            </w:r>
          </w:p>
        </w:tc>
      </w:tr>
      <w:tr w:rsidR="007437C4" w:rsidRPr="008D171A" w14:paraId="4E05C5A7"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446D" w14:textId="77777777" w:rsidR="007437C4" w:rsidRPr="008D171A" w:rsidRDefault="007437C4" w:rsidP="00305F16">
            <w:pPr>
              <w:rPr>
                <w:rFonts w:ascii="Calibri" w:hAnsi="Calibri"/>
                <w:sz w:val="22"/>
                <w:szCs w:val="22"/>
              </w:rPr>
            </w:pPr>
            <w:r w:rsidRPr="008D171A">
              <w:rPr>
                <w:rFonts w:ascii="Calibri" w:hAnsi="Calibri"/>
                <w:sz w:val="18"/>
                <w:szCs w:val="22"/>
              </w:rPr>
              <w:t xml:space="preserve">Ogólne granice i tolerancje uziarnienia kruszywa grubego na sitach pośrednich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01C8"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297B3CFC" w14:textId="77777777" w:rsidR="007437C4" w:rsidRPr="008D171A" w:rsidRDefault="007437C4" w:rsidP="00305F16">
            <w:pPr>
              <w:jc w:val="center"/>
              <w:rPr>
                <w:rFonts w:ascii="Calibri" w:hAnsi="Calibri"/>
                <w:sz w:val="22"/>
                <w:szCs w:val="22"/>
              </w:rPr>
            </w:pPr>
            <w:r w:rsidRPr="008D171A">
              <w:rPr>
                <w:rFonts w:ascii="Calibri" w:hAnsi="Calibri"/>
                <w:sz w:val="18"/>
                <w:szCs w:val="22"/>
              </w:rPr>
              <w:t>933-1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5587" w14:textId="77777777" w:rsidR="007437C4" w:rsidRPr="008D171A" w:rsidRDefault="007437C4" w:rsidP="00305F16">
            <w:pPr>
              <w:ind w:right="14"/>
              <w:jc w:val="center"/>
              <w:rPr>
                <w:rFonts w:ascii="Calibri" w:hAnsi="Calibri"/>
                <w:sz w:val="22"/>
                <w:szCs w:val="22"/>
              </w:rPr>
            </w:pPr>
            <w:r w:rsidRPr="008D171A">
              <w:rPr>
                <w:rFonts w:ascii="Calibri" w:hAnsi="Calibri"/>
                <w:sz w:val="18"/>
                <w:szCs w:val="22"/>
              </w:rPr>
              <w:t xml:space="preserve">4.3.2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E10EE8" w14:textId="77777777" w:rsidR="007437C4" w:rsidRPr="008D171A" w:rsidRDefault="007437C4" w:rsidP="00305F16">
            <w:pPr>
              <w:ind w:right="73"/>
              <w:jc w:val="center"/>
              <w:rPr>
                <w:rFonts w:ascii="Calibri" w:hAnsi="Calibri"/>
                <w:sz w:val="22"/>
                <w:szCs w:val="22"/>
              </w:rPr>
            </w:pPr>
            <w:r w:rsidRPr="008D171A">
              <w:rPr>
                <w:rFonts w:ascii="Calibri" w:hAnsi="Calibri"/>
                <w:sz w:val="18"/>
                <w:szCs w:val="22"/>
              </w:rPr>
              <w:t>Kat. GT</w:t>
            </w:r>
            <w:r w:rsidRPr="008D171A">
              <w:rPr>
                <w:rFonts w:ascii="Calibri" w:hAnsi="Calibri"/>
                <w:sz w:val="18"/>
                <w:szCs w:val="22"/>
                <w:vertAlign w:val="subscript"/>
              </w:rPr>
              <w:t>C</w:t>
            </w:r>
            <w:r w:rsidRPr="008D171A">
              <w:rPr>
                <w:rFonts w:ascii="Calibri" w:hAnsi="Calibri"/>
                <w:sz w:val="18"/>
                <w:szCs w:val="22"/>
              </w:rPr>
              <w:t xml:space="preserve">NR </w:t>
            </w:r>
          </w:p>
        </w:tc>
      </w:tr>
      <w:tr w:rsidR="007437C4" w:rsidRPr="008D171A" w14:paraId="25D194F5"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7CAC" w14:textId="77777777" w:rsidR="007437C4" w:rsidRPr="008D171A" w:rsidRDefault="007437C4" w:rsidP="00305F16">
            <w:pPr>
              <w:rPr>
                <w:rFonts w:ascii="Calibri" w:hAnsi="Calibri"/>
                <w:sz w:val="22"/>
                <w:szCs w:val="22"/>
              </w:rPr>
            </w:pPr>
            <w:r w:rsidRPr="008D171A">
              <w:rPr>
                <w:rFonts w:ascii="Calibri" w:hAnsi="Calibri"/>
                <w:sz w:val="18"/>
                <w:szCs w:val="22"/>
              </w:rPr>
              <w:t xml:space="preserve">Tolerancje typowego uziarnienia kruszywa drobnego i kruszywa o ciągłym uziarnieniu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A6A2"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3E5047A7" w14:textId="77777777" w:rsidR="007437C4" w:rsidRPr="008D171A" w:rsidRDefault="007437C4" w:rsidP="00305F16">
            <w:pPr>
              <w:jc w:val="center"/>
              <w:rPr>
                <w:rFonts w:ascii="Calibri" w:hAnsi="Calibri"/>
                <w:sz w:val="22"/>
                <w:szCs w:val="22"/>
              </w:rPr>
            </w:pPr>
            <w:r w:rsidRPr="008D171A">
              <w:rPr>
                <w:rFonts w:ascii="Calibri" w:hAnsi="Calibri"/>
                <w:sz w:val="18"/>
                <w:szCs w:val="22"/>
              </w:rPr>
              <w:t>933-1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B15A" w14:textId="77777777" w:rsidR="007437C4" w:rsidRPr="008D171A" w:rsidRDefault="007437C4" w:rsidP="00305F16">
            <w:pPr>
              <w:ind w:right="14"/>
              <w:jc w:val="center"/>
              <w:rPr>
                <w:rFonts w:ascii="Calibri" w:hAnsi="Calibri"/>
                <w:sz w:val="22"/>
                <w:szCs w:val="22"/>
              </w:rPr>
            </w:pPr>
            <w:r w:rsidRPr="008D171A">
              <w:rPr>
                <w:rFonts w:ascii="Calibri" w:hAnsi="Calibri"/>
                <w:sz w:val="18"/>
                <w:szCs w:val="22"/>
              </w:rPr>
              <w:t xml:space="preserve">4.3.3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75A1D0" w14:textId="77777777" w:rsidR="007437C4" w:rsidRPr="008D171A" w:rsidRDefault="007437C4" w:rsidP="00305F16">
            <w:pPr>
              <w:rPr>
                <w:rFonts w:ascii="Calibri" w:hAnsi="Calibri"/>
                <w:sz w:val="22"/>
                <w:szCs w:val="22"/>
              </w:rPr>
            </w:pPr>
            <w:r w:rsidRPr="008D171A">
              <w:rPr>
                <w:rFonts w:ascii="Calibri" w:hAnsi="Calibri"/>
                <w:sz w:val="18"/>
                <w:szCs w:val="22"/>
              </w:rPr>
              <w:t>kruszywo drobne: kat. GT</w:t>
            </w:r>
            <w:r w:rsidRPr="008D171A">
              <w:rPr>
                <w:rFonts w:ascii="Calibri" w:hAnsi="Calibri"/>
                <w:sz w:val="18"/>
                <w:szCs w:val="22"/>
                <w:vertAlign w:val="subscript"/>
              </w:rPr>
              <w:t>F</w:t>
            </w:r>
            <w:r w:rsidRPr="008D171A">
              <w:rPr>
                <w:rFonts w:ascii="Calibri" w:hAnsi="Calibri"/>
                <w:sz w:val="18"/>
                <w:szCs w:val="22"/>
              </w:rPr>
              <w:t xml:space="preserve">NR  </w:t>
            </w:r>
          </w:p>
          <w:p w14:paraId="35CD736B" w14:textId="77777777" w:rsidR="007437C4" w:rsidRPr="008D171A" w:rsidRDefault="007437C4" w:rsidP="00305F16">
            <w:pPr>
              <w:rPr>
                <w:rFonts w:ascii="Calibri" w:hAnsi="Calibri"/>
                <w:sz w:val="22"/>
                <w:szCs w:val="22"/>
              </w:rPr>
            </w:pPr>
            <w:r w:rsidRPr="008D171A">
              <w:rPr>
                <w:rFonts w:ascii="Calibri" w:hAnsi="Calibri"/>
                <w:sz w:val="18"/>
                <w:szCs w:val="22"/>
              </w:rPr>
              <w:t>kruszywo o ciągłym uziarnieniu: kat. GT</w:t>
            </w:r>
            <w:r w:rsidRPr="008D171A">
              <w:rPr>
                <w:rFonts w:ascii="Calibri" w:hAnsi="Calibri"/>
                <w:sz w:val="18"/>
                <w:szCs w:val="22"/>
                <w:vertAlign w:val="subscript"/>
              </w:rPr>
              <w:t>A</w:t>
            </w:r>
            <w:r w:rsidRPr="008D171A">
              <w:rPr>
                <w:rFonts w:ascii="Calibri" w:hAnsi="Calibri"/>
                <w:sz w:val="18"/>
                <w:szCs w:val="22"/>
              </w:rPr>
              <w:t xml:space="preserve">NR </w:t>
            </w:r>
          </w:p>
        </w:tc>
      </w:tr>
      <w:tr w:rsidR="007437C4" w:rsidRPr="008D171A" w14:paraId="708C27A2"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C409C" w14:textId="77777777" w:rsidR="007437C4" w:rsidRPr="008D171A" w:rsidRDefault="007437C4" w:rsidP="00305F16">
            <w:pPr>
              <w:rPr>
                <w:rFonts w:ascii="Calibri" w:hAnsi="Calibri"/>
                <w:sz w:val="22"/>
                <w:szCs w:val="22"/>
              </w:rPr>
            </w:pPr>
            <w:r w:rsidRPr="008D171A">
              <w:rPr>
                <w:rFonts w:ascii="Calibri" w:hAnsi="Calibri"/>
                <w:sz w:val="18"/>
                <w:szCs w:val="22"/>
              </w:rPr>
              <w:t xml:space="preserve">Kształt kruszywa grubego – maksymalne wartości wskaźnika płaskości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970F"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374AF3FD" w14:textId="77777777" w:rsidR="007437C4" w:rsidRPr="008D171A" w:rsidRDefault="007437C4" w:rsidP="00305F16">
            <w:pPr>
              <w:jc w:val="center"/>
              <w:rPr>
                <w:rFonts w:ascii="Calibri" w:hAnsi="Calibri"/>
                <w:sz w:val="22"/>
                <w:szCs w:val="22"/>
              </w:rPr>
            </w:pPr>
            <w:r w:rsidRPr="008D171A">
              <w:rPr>
                <w:rFonts w:ascii="Calibri" w:hAnsi="Calibri"/>
                <w:sz w:val="18"/>
                <w:szCs w:val="22"/>
              </w:rPr>
              <w:t>933-3</w:t>
            </w:r>
            <w:r w:rsidRPr="008D171A">
              <w:rPr>
                <w:rFonts w:ascii="Calibri" w:hAnsi="Calibri"/>
                <w:sz w:val="18"/>
                <w:szCs w:val="22"/>
                <w:vertAlign w:val="superscript"/>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0D12"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4.4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556A" w14:textId="77777777" w:rsidR="007437C4" w:rsidRPr="008D171A" w:rsidRDefault="007437C4" w:rsidP="00305F16">
            <w:pPr>
              <w:ind w:right="39"/>
              <w:jc w:val="center"/>
              <w:rPr>
                <w:rFonts w:ascii="Calibri" w:hAnsi="Calibri"/>
                <w:sz w:val="22"/>
                <w:szCs w:val="22"/>
              </w:rPr>
            </w:pPr>
            <w:r w:rsidRPr="008D171A">
              <w:rPr>
                <w:rFonts w:ascii="Calibri" w:hAnsi="Calibri"/>
                <w:sz w:val="18"/>
                <w:szCs w:val="22"/>
              </w:rPr>
              <w:t>Kat. FI</w:t>
            </w:r>
            <w:r w:rsidRPr="008D171A">
              <w:rPr>
                <w:rFonts w:ascii="Calibri" w:hAnsi="Calibri"/>
                <w:sz w:val="12"/>
                <w:szCs w:val="22"/>
              </w:rPr>
              <w:t>Deklarowana</w:t>
            </w:r>
            <w:r w:rsidRPr="008D171A">
              <w:rPr>
                <w:rFonts w:ascii="Calibri" w:hAnsi="Calibri"/>
                <w:sz w:val="18"/>
                <w:szCs w:val="22"/>
              </w:rPr>
              <w:t xml:space="preserve"> </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A903C" w14:textId="77777777" w:rsidR="007437C4" w:rsidRPr="008D171A" w:rsidRDefault="007437C4" w:rsidP="00305F16">
            <w:pPr>
              <w:ind w:right="41"/>
              <w:jc w:val="center"/>
              <w:rPr>
                <w:rFonts w:ascii="Calibri" w:hAnsi="Calibri"/>
                <w:sz w:val="22"/>
                <w:szCs w:val="22"/>
              </w:rPr>
            </w:pPr>
            <w:r w:rsidRPr="008D171A">
              <w:rPr>
                <w:rFonts w:ascii="Calibri" w:hAnsi="Calibri"/>
                <w:sz w:val="18"/>
                <w:szCs w:val="22"/>
              </w:rPr>
              <w:t>Kat. FI</w:t>
            </w:r>
            <w:r w:rsidRPr="008D171A">
              <w:rPr>
                <w:rFonts w:ascii="Calibri" w:hAnsi="Calibri"/>
                <w:sz w:val="18"/>
                <w:szCs w:val="22"/>
                <w:vertAlign w:val="subscript"/>
              </w:rPr>
              <w:t>50</w:t>
            </w:r>
            <w:r w:rsidRPr="008D171A">
              <w:rPr>
                <w:rFonts w:ascii="Calibri" w:hAnsi="Calibri"/>
                <w:sz w:val="18"/>
                <w:szCs w:val="22"/>
              </w:rPr>
              <w:t xml:space="preserve"> </w:t>
            </w:r>
          </w:p>
        </w:tc>
      </w:tr>
      <w:tr w:rsidR="007437C4" w:rsidRPr="008D171A" w14:paraId="598FE0FE"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69E3" w14:textId="77777777" w:rsidR="007437C4" w:rsidRPr="008D171A" w:rsidRDefault="007437C4" w:rsidP="00305F16">
            <w:pPr>
              <w:rPr>
                <w:rFonts w:ascii="Calibri" w:hAnsi="Calibri"/>
                <w:sz w:val="22"/>
                <w:szCs w:val="22"/>
              </w:rPr>
            </w:pPr>
            <w:r w:rsidRPr="008D171A">
              <w:rPr>
                <w:rFonts w:ascii="Calibri" w:hAnsi="Calibri"/>
                <w:sz w:val="18"/>
                <w:szCs w:val="22"/>
              </w:rPr>
              <w:t xml:space="preserve">Kształt kruszywa grubego – maksymalne wartości wskaźnika kształtu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0300"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57401986" w14:textId="77777777" w:rsidR="007437C4" w:rsidRPr="008D171A" w:rsidRDefault="007437C4" w:rsidP="00305F16">
            <w:pPr>
              <w:jc w:val="center"/>
              <w:rPr>
                <w:rFonts w:ascii="Calibri" w:hAnsi="Calibri"/>
                <w:sz w:val="22"/>
                <w:szCs w:val="22"/>
              </w:rPr>
            </w:pPr>
            <w:r w:rsidRPr="008D171A">
              <w:rPr>
                <w:rFonts w:ascii="Calibri" w:hAnsi="Calibri"/>
                <w:sz w:val="18"/>
                <w:szCs w:val="22"/>
              </w:rPr>
              <w:t>933-4</w:t>
            </w:r>
            <w:r w:rsidRPr="008D171A">
              <w:rPr>
                <w:rFonts w:ascii="Calibri" w:hAnsi="Calibri"/>
                <w:sz w:val="18"/>
                <w:szCs w:val="22"/>
                <w:vertAlign w:val="superscript"/>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13B4"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4.4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BB0E" w14:textId="77777777" w:rsidR="007437C4" w:rsidRPr="008D171A" w:rsidRDefault="007437C4" w:rsidP="00305F16">
            <w:pPr>
              <w:ind w:right="39"/>
              <w:jc w:val="center"/>
              <w:rPr>
                <w:rFonts w:ascii="Calibri" w:hAnsi="Calibri"/>
                <w:sz w:val="22"/>
                <w:szCs w:val="22"/>
              </w:rPr>
            </w:pPr>
            <w:r w:rsidRPr="008D171A">
              <w:rPr>
                <w:rFonts w:ascii="Calibri" w:hAnsi="Calibri"/>
                <w:sz w:val="18"/>
                <w:szCs w:val="22"/>
              </w:rPr>
              <w:t>Kat. SI</w:t>
            </w:r>
            <w:r w:rsidRPr="008D171A">
              <w:rPr>
                <w:rFonts w:ascii="Calibri" w:hAnsi="Calibri"/>
                <w:sz w:val="12"/>
                <w:szCs w:val="22"/>
              </w:rPr>
              <w:t>Deklaroowana</w:t>
            </w:r>
            <w:r w:rsidRPr="008D171A">
              <w:rPr>
                <w:rFonts w:ascii="Calibri" w:hAnsi="Calibri"/>
                <w:sz w:val="18"/>
                <w:szCs w:val="22"/>
              </w:rPr>
              <w:t xml:space="preserve"> </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4D9AE" w14:textId="77777777" w:rsidR="007437C4" w:rsidRPr="008D171A" w:rsidRDefault="007437C4" w:rsidP="00305F16">
            <w:pPr>
              <w:ind w:right="46"/>
              <w:jc w:val="center"/>
              <w:rPr>
                <w:rFonts w:ascii="Calibri" w:hAnsi="Calibri"/>
                <w:sz w:val="22"/>
                <w:szCs w:val="22"/>
              </w:rPr>
            </w:pPr>
            <w:r w:rsidRPr="008D171A">
              <w:rPr>
                <w:rFonts w:ascii="Calibri" w:hAnsi="Calibri"/>
                <w:sz w:val="18"/>
                <w:szCs w:val="22"/>
              </w:rPr>
              <w:t>Kat. SI</w:t>
            </w:r>
            <w:r w:rsidRPr="008D171A">
              <w:rPr>
                <w:rFonts w:ascii="Calibri" w:hAnsi="Calibri"/>
                <w:sz w:val="18"/>
                <w:szCs w:val="22"/>
                <w:vertAlign w:val="subscript"/>
              </w:rPr>
              <w:t>55</w:t>
            </w:r>
            <w:r w:rsidRPr="008D171A">
              <w:rPr>
                <w:rFonts w:ascii="Calibri" w:hAnsi="Calibri"/>
                <w:sz w:val="18"/>
                <w:szCs w:val="22"/>
              </w:rPr>
              <w:t xml:space="preserve"> </w:t>
            </w:r>
          </w:p>
        </w:tc>
      </w:tr>
      <w:tr w:rsidR="007437C4" w:rsidRPr="008D171A" w14:paraId="50A8C374"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68FB" w14:textId="77777777" w:rsidR="007437C4" w:rsidRPr="008D171A" w:rsidRDefault="007437C4" w:rsidP="00305F16">
            <w:pPr>
              <w:ind w:right="41"/>
              <w:rPr>
                <w:rFonts w:ascii="Calibri" w:hAnsi="Calibri"/>
                <w:sz w:val="22"/>
                <w:szCs w:val="22"/>
              </w:rPr>
            </w:pPr>
            <w:r w:rsidRPr="008D171A">
              <w:rPr>
                <w:rFonts w:ascii="Calibri" w:hAnsi="Calibri"/>
                <w:sz w:val="18"/>
                <w:szCs w:val="22"/>
              </w:rPr>
              <w:t xml:space="preserve">Kategorie procentowych zawartości ziaren o powierzchniach przekruszonych lub łamanych oraz ziaren </w:t>
            </w:r>
          </w:p>
          <w:p w14:paraId="3A4356ED" w14:textId="77777777" w:rsidR="007437C4" w:rsidRPr="008D171A" w:rsidRDefault="007437C4" w:rsidP="00305F16">
            <w:pPr>
              <w:rPr>
                <w:rFonts w:ascii="Calibri" w:hAnsi="Calibri"/>
                <w:sz w:val="22"/>
                <w:szCs w:val="22"/>
              </w:rPr>
            </w:pPr>
            <w:r w:rsidRPr="008D171A">
              <w:rPr>
                <w:rFonts w:ascii="Calibri" w:hAnsi="Calibri"/>
                <w:sz w:val="18"/>
                <w:szCs w:val="22"/>
              </w:rPr>
              <w:t xml:space="preserve">całkowicie zaokrąglonych w kruszywie grubym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91BF" w14:textId="77777777" w:rsidR="007437C4" w:rsidRPr="008D171A" w:rsidRDefault="007437C4" w:rsidP="00305F16">
            <w:pPr>
              <w:jc w:val="center"/>
              <w:rPr>
                <w:rFonts w:ascii="Calibri" w:hAnsi="Calibri"/>
                <w:sz w:val="18"/>
                <w:szCs w:val="22"/>
              </w:rPr>
            </w:pPr>
            <w:r w:rsidRPr="008D171A">
              <w:rPr>
                <w:rFonts w:ascii="Calibri" w:hAnsi="Calibri"/>
                <w:sz w:val="18"/>
                <w:szCs w:val="22"/>
              </w:rPr>
              <w:t>PN-EN</w:t>
            </w:r>
          </w:p>
          <w:p w14:paraId="47662973" w14:textId="77777777" w:rsidR="007437C4" w:rsidRPr="008D171A" w:rsidRDefault="007437C4" w:rsidP="00305F16">
            <w:pPr>
              <w:jc w:val="center"/>
              <w:rPr>
                <w:rFonts w:ascii="Calibri" w:hAnsi="Calibri"/>
                <w:sz w:val="22"/>
                <w:szCs w:val="22"/>
              </w:rPr>
            </w:pPr>
            <w:r w:rsidRPr="008D171A">
              <w:rPr>
                <w:rFonts w:ascii="Calibri" w:hAnsi="Calibri"/>
                <w:sz w:val="18"/>
                <w:szCs w:val="22"/>
              </w:rPr>
              <w:t>933-5</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EB2F"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4.5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B2BB5" w14:textId="77777777" w:rsidR="007437C4" w:rsidRPr="008D171A" w:rsidRDefault="007437C4" w:rsidP="00305F16">
            <w:pPr>
              <w:ind w:right="71"/>
              <w:jc w:val="center"/>
              <w:rPr>
                <w:rFonts w:ascii="Calibri" w:hAnsi="Calibri"/>
                <w:sz w:val="22"/>
                <w:szCs w:val="22"/>
              </w:rPr>
            </w:pPr>
            <w:r w:rsidRPr="008D171A">
              <w:rPr>
                <w:rFonts w:ascii="Calibri" w:hAnsi="Calibri"/>
                <w:sz w:val="18"/>
                <w:szCs w:val="22"/>
              </w:rPr>
              <w:t>Kat. C</w:t>
            </w:r>
            <w:r w:rsidRPr="008D171A">
              <w:rPr>
                <w:rFonts w:ascii="Calibri" w:hAnsi="Calibri"/>
                <w:sz w:val="18"/>
                <w:szCs w:val="22"/>
                <w:vertAlign w:val="subscript"/>
              </w:rPr>
              <w:t>NR</w:t>
            </w:r>
            <w:r w:rsidRPr="008D171A">
              <w:rPr>
                <w:rFonts w:ascii="Calibri" w:hAnsi="Calibri"/>
                <w:sz w:val="18"/>
                <w:szCs w:val="22"/>
              </w:rPr>
              <w:t xml:space="preserve"> </w:t>
            </w:r>
          </w:p>
        </w:tc>
      </w:tr>
      <w:tr w:rsidR="007437C4" w:rsidRPr="008D171A" w14:paraId="4099AAC0"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06FD" w14:textId="77777777" w:rsidR="007437C4" w:rsidRPr="008D171A" w:rsidRDefault="007437C4" w:rsidP="00305F16">
            <w:pPr>
              <w:rPr>
                <w:rFonts w:ascii="Calibri" w:hAnsi="Calibri"/>
                <w:sz w:val="22"/>
                <w:szCs w:val="22"/>
              </w:rPr>
            </w:pPr>
            <w:r w:rsidRPr="008D171A">
              <w:rPr>
                <w:rFonts w:ascii="Calibri" w:hAnsi="Calibri"/>
                <w:sz w:val="18"/>
                <w:szCs w:val="22"/>
              </w:rPr>
              <w:t>Zawartość pyłów</w:t>
            </w:r>
            <w:r w:rsidRPr="008D171A">
              <w:rPr>
                <w:rFonts w:ascii="Calibri" w:hAnsi="Calibri"/>
                <w:sz w:val="18"/>
                <w:szCs w:val="22"/>
                <w:vertAlign w:val="superscript"/>
              </w:rPr>
              <w:t>**)</w:t>
            </w:r>
            <w:r w:rsidRPr="008D171A">
              <w:rPr>
                <w:rFonts w:ascii="Calibri" w:hAnsi="Calibri"/>
                <w:sz w:val="18"/>
                <w:szCs w:val="22"/>
              </w:rPr>
              <w:t xml:space="preserve"> w kruszywie grubym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0D8C" w14:textId="77777777" w:rsidR="007437C4" w:rsidRPr="008D171A" w:rsidRDefault="007437C4" w:rsidP="00305F16">
            <w:pPr>
              <w:jc w:val="center"/>
              <w:rPr>
                <w:rFonts w:ascii="Calibri" w:hAnsi="Calibri"/>
                <w:sz w:val="18"/>
                <w:szCs w:val="22"/>
              </w:rPr>
            </w:pPr>
            <w:r w:rsidRPr="008D171A">
              <w:rPr>
                <w:rFonts w:ascii="Calibri" w:hAnsi="Calibri"/>
                <w:sz w:val="18"/>
                <w:szCs w:val="22"/>
              </w:rPr>
              <w:t>PN-EN</w:t>
            </w:r>
          </w:p>
          <w:p w14:paraId="52C09497" w14:textId="77777777" w:rsidR="007437C4" w:rsidRPr="008D171A" w:rsidRDefault="007437C4" w:rsidP="00305F16">
            <w:pPr>
              <w:jc w:val="center"/>
              <w:rPr>
                <w:rFonts w:ascii="Calibri" w:hAnsi="Calibri"/>
                <w:sz w:val="22"/>
                <w:szCs w:val="22"/>
              </w:rPr>
            </w:pPr>
            <w:r w:rsidRPr="008D171A">
              <w:rPr>
                <w:rFonts w:ascii="Calibri" w:hAnsi="Calibri"/>
                <w:sz w:val="18"/>
                <w:szCs w:val="22"/>
              </w:rPr>
              <w:t>933-1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51CD"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4.6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7C035B" w14:textId="77777777" w:rsidR="007437C4" w:rsidRPr="008D171A" w:rsidRDefault="007437C4" w:rsidP="00305F16">
            <w:pPr>
              <w:ind w:right="69"/>
              <w:jc w:val="center"/>
              <w:rPr>
                <w:rFonts w:ascii="Calibri" w:hAnsi="Calibri"/>
                <w:sz w:val="22"/>
                <w:szCs w:val="22"/>
              </w:rPr>
            </w:pPr>
            <w:r w:rsidRPr="008D171A">
              <w:rPr>
                <w:rFonts w:ascii="Calibri" w:hAnsi="Calibri"/>
                <w:sz w:val="18"/>
                <w:szCs w:val="22"/>
              </w:rPr>
              <w:t>Kat. f</w:t>
            </w:r>
            <w:r w:rsidRPr="008D171A">
              <w:rPr>
                <w:rFonts w:ascii="Calibri" w:hAnsi="Calibri"/>
                <w:sz w:val="18"/>
                <w:szCs w:val="22"/>
                <w:vertAlign w:val="subscript"/>
              </w:rPr>
              <w:t>Deklarowana</w:t>
            </w:r>
            <w:r w:rsidRPr="008D171A">
              <w:rPr>
                <w:rFonts w:ascii="Calibri" w:hAnsi="Calibri"/>
                <w:sz w:val="18"/>
                <w:szCs w:val="22"/>
              </w:rPr>
              <w:t xml:space="preserve"> </w:t>
            </w:r>
          </w:p>
        </w:tc>
      </w:tr>
      <w:tr w:rsidR="007437C4" w:rsidRPr="008D171A" w14:paraId="22507F67"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68C8" w14:textId="77777777" w:rsidR="007437C4" w:rsidRPr="008D171A" w:rsidRDefault="007437C4" w:rsidP="00305F16">
            <w:pPr>
              <w:rPr>
                <w:rFonts w:ascii="Calibri" w:hAnsi="Calibri"/>
                <w:sz w:val="22"/>
                <w:szCs w:val="22"/>
              </w:rPr>
            </w:pPr>
            <w:r w:rsidRPr="008D171A">
              <w:rPr>
                <w:rFonts w:ascii="Calibri" w:hAnsi="Calibri"/>
                <w:sz w:val="18"/>
                <w:szCs w:val="22"/>
              </w:rPr>
              <w:t>Zawartość pyłów</w:t>
            </w:r>
            <w:r w:rsidRPr="008D171A">
              <w:rPr>
                <w:rFonts w:ascii="Calibri" w:hAnsi="Calibri"/>
                <w:sz w:val="18"/>
                <w:szCs w:val="22"/>
                <w:vertAlign w:val="superscript"/>
              </w:rPr>
              <w:t xml:space="preserve">**)  </w:t>
            </w:r>
            <w:r w:rsidRPr="008D171A">
              <w:rPr>
                <w:rFonts w:ascii="Calibri" w:hAnsi="Calibri"/>
                <w:sz w:val="18"/>
                <w:szCs w:val="22"/>
              </w:rPr>
              <w:t xml:space="preserve"> w  kruszywie drobnym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A31D" w14:textId="77777777" w:rsidR="007437C4" w:rsidRPr="008D171A" w:rsidRDefault="007437C4" w:rsidP="00305F16">
            <w:pPr>
              <w:jc w:val="center"/>
              <w:rPr>
                <w:rFonts w:ascii="Calibri" w:hAnsi="Calibri"/>
                <w:sz w:val="22"/>
                <w:szCs w:val="22"/>
              </w:rPr>
            </w:pPr>
            <w:r w:rsidRPr="008D171A">
              <w:rPr>
                <w:rFonts w:ascii="Calibri" w:hAnsi="Calibri"/>
                <w:sz w:val="18"/>
                <w:szCs w:val="22"/>
              </w:rPr>
              <w:t>PN-EN    933-1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5CF0"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4.6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982F05" w14:textId="77777777" w:rsidR="007437C4" w:rsidRPr="008D171A" w:rsidRDefault="007437C4" w:rsidP="00305F16">
            <w:pPr>
              <w:ind w:right="69"/>
              <w:jc w:val="center"/>
              <w:rPr>
                <w:rFonts w:ascii="Calibri" w:hAnsi="Calibri"/>
                <w:sz w:val="22"/>
                <w:szCs w:val="22"/>
              </w:rPr>
            </w:pPr>
            <w:r w:rsidRPr="008D171A">
              <w:rPr>
                <w:rFonts w:ascii="Calibri" w:hAnsi="Calibri"/>
                <w:sz w:val="18"/>
                <w:szCs w:val="22"/>
              </w:rPr>
              <w:t>Kat. f</w:t>
            </w:r>
            <w:r w:rsidRPr="008D171A">
              <w:rPr>
                <w:rFonts w:ascii="Calibri" w:hAnsi="Calibri"/>
                <w:sz w:val="18"/>
                <w:szCs w:val="22"/>
                <w:vertAlign w:val="subscript"/>
              </w:rPr>
              <w:t>Deklarowana</w:t>
            </w:r>
            <w:r w:rsidRPr="008D171A">
              <w:rPr>
                <w:rFonts w:ascii="Calibri" w:hAnsi="Calibri"/>
                <w:sz w:val="18"/>
                <w:szCs w:val="22"/>
              </w:rPr>
              <w:t xml:space="preserve"> </w:t>
            </w:r>
          </w:p>
        </w:tc>
      </w:tr>
      <w:tr w:rsidR="007437C4" w:rsidRPr="008D171A" w14:paraId="11C15120"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48D2" w14:textId="77777777" w:rsidR="007437C4" w:rsidRPr="008D171A" w:rsidRDefault="007437C4" w:rsidP="00305F16">
            <w:pPr>
              <w:rPr>
                <w:rFonts w:ascii="Calibri" w:hAnsi="Calibri"/>
                <w:sz w:val="22"/>
                <w:szCs w:val="22"/>
              </w:rPr>
            </w:pPr>
            <w:r w:rsidRPr="008D171A">
              <w:rPr>
                <w:rFonts w:ascii="Calibri" w:hAnsi="Calibri"/>
                <w:sz w:val="18"/>
                <w:szCs w:val="22"/>
              </w:rPr>
              <w:t xml:space="preserve">Jakość pyłów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4ED2" w14:textId="77777777" w:rsidR="007437C4" w:rsidRPr="008D171A" w:rsidRDefault="007437C4" w:rsidP="00305F16">
            <w:pPr>
              <w:ind w:right="72"/>
              <w:jc w:val="center"/>
              <w:rPr>
                <w:rFonts w:ascii="Calibri" w:hAnsi="Calibri"/>
                <w:sz w:val="22"/>
                <w:szCs w:val="22"/>
              </w:rPr>
            </w:pPr>
            <w:r w:rsidRPr="008D171A">
              <w:rPr>
                <w:rFonts w:ascii="Calibri" w:hAnsi="Calibri"/>
                <w:sz w:val="18"/>
                <w:szCs w:val="22"/>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A068"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4.7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2CB8FC" w14:textId="77777777" w:rsidR="007437C4" w:rsidRPr="008D171A" w:rsidRDefault="007437C4" w:rsidP="00305F16">
            <w:pPr>
              <w:ind w:right="72"/>
              <w:jc w:val="center"/>
              <w:rPr>
                <w:rFonts w:ascii="Calibri" w:hAnsi="Calibri"/>
                <w:sz w:val="22"/>
                <w:szCs w:val="22"/>
              </w:rPr>
            </w:pPr>
            <w:r w:rsidRPr="008D171A">
              <w:rPr>
                <w:rFonts w:ascii="Calibri" w:hAnsi="Calibri"/>
                <w:sz w:val="18"/>
                <w:szCs w:val="22"/>
              </w:rPr>
              <w:t xml:space="preserve">Brak wymagań </w:t>
            </w:r>
          </w:p>
        </w:tc>
      </w:tr>
      <w:tr w:rsidR="007437C4" w:rsidRPr="008D171A" w14:paraId="444E8407"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E73B" w14:textId="77777777" w:rsidR="007437C4" w:rsidRPr="008D171A" w:rsidRDefault="007437C4" w:rsidP="00305F16">
            <w:pPr>
              <w:rPr>
                <w:rFonts w:ascii="Calibri" w:hAnsi="Calibri"/>
                <w:sz w:val="22"/>
                <w:szCs w:val="22"/>
              </w:rPr>
            </w:pPr>
            <w:r w:rsidRPr="008D171A">
              <w:rPr>
                <w:rFonts w:ascii="Calibri" w:hAnsi="Calibri"/>
                <w:sz w:val="18"/>
                <w:szCs w:val="22"/>
              </w:rPr>
              <w:t xml:space="preserve">Odporność na rozdrabnianie kruszywa grubego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9B87" w14:textId="77777777" w:rsidR="007437C4" w:rsidRPr="008D171A" w:rsidRDefault="007437C4" w:rsidP="00305F16">
            <w:pPr>
              <w:jc w:val="center"/>
              <w:rPr>
                <w:rFonts w:ascii="Calibri" w:hAnsi="Calibri"/>
                <w:sz w:val="22"/>
                <w:szCs w:val="22"/>
              </w:rPr>
            </w:pPr>
            <w:r w:rsidRPr="008D171A">
              <w:rPr>
                <w:rFonts w:ascii="Calibri" w:hAnsi="Calibri"/>
                <w:sz w:val="18"/>
                <w:szCs w:val="22"/>
              </w:rPr>
              <w:t>PN-EN  1097-2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3C64"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5.2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CAEE" w14:textId="77777777" w:rsidR="007437C4" w:rsidRPr="008D171A" w:rsidRDefault="007437C4" w:rsidP="00305F16">
            <w:pPr>
              <w:ind w:right="99"/>
              <w:jc w:val="center"/>
              <w:rPr>
                <w:rFonts w:ascii="Calibri" w:hAnsi="Calibri"/>
                <w:sz w:val="22"/>
                <w:szCs w:val="22"/>
              </w:rPr>
            </w:pPr>
            <w:r w:rsidRPr="008D171A">
              <w:rPr>
                <w:rFonts w:ascii="Calibri" w:hAnsi="Calibri"/>
                <w:sz w:val="18"/>
                <w:szCs w:val="22"/>
              </w:rPr>
              <w:t>Kat. LA</w:t>
            </w:r>
            <w:r w:rsidRPr="008D171A">
              <w:rPr>
                <w:rFonts w:ascii="Calibri" w:hAnsi="Calibri"/>
                <w:sz w:val="18"/>
                <w:szCs w:val="22"/>
                <w:vertAlign w:val="subscript"/>
              </w:rPr>
              <w:t>60</w:t>
            </w:r>
            <w:r w:rsidRPr="008D171A">
              <w:rPr>
                <w:rFonts w:ascii="Calibri" w:hAnsi="Calibri"/>
                <w:sz w:val="18"/>
                <w:szCs w:val="22"/>
              </w:rPr>
              <w:t xml:space="preserve"> </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DD703" w14:textId="77777777" w:rsidR="007437C4" w:rsidRPr="008D171A" w:rsidRDefault="007437C4" w:rsidP="00305F16">
            <w:pPr>
              <w:ind w:right="96"/>
              <w:jc w:val="center"/>
              <w:rPr>
                <w:rFonts w:ascii="Calibri" w:hAnsi="Calibri"/>
                <w:sz w:val="22"/>
                <w:szCs w:val="22"/>
              </w:rPr>
            </w:pPr>
            <w:r w:rsidRPr="008D171A">
              <w:rPr>
                <w:rFonts w:ascii="Calibri" w:hAnsi="Calibri"/>
                <w:sz w:val="18"/>
                <w:szCs w:val="22"/>
              </w:rPr>
              <w:t>Kat. LA</w:t>
            </w:r>
            <w:r w:rsidRPr="008D171A">
              <w:rPr>
                <w:rFonts w:ascii="Calibri" w:hAnsi="Calibri"/>
                <w:sz w:val="18"/>
                <w:szCs w:val="22"/>
                <w:vertAlign w:val="subscript"/>
              </w:rPr>
              <w:t>50</w:t>
            </w:r>
            <w:r w:rsidRPr="008D171A">
              <w:rPr>
                <w:rFonts w:ascii="Calibri" w:hAnsi="Calibri"/>
                <w:sz w:val="18"/>
                <w:szCs w:val="22"/>
              </w:rPr>
              <w:t xml:space="preserve"> </w:t>
            </w:r>
          </w:p>
        </w:tc>
      </w:tr>
      <w:tr w:rsidR="007437C4" w:rsidRPr="008D171A" w14:paraId="7DF80868"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D6A3" w14:textId="77777777" w:rsidR="007437C4" w:rsidRPr="008D171A" w:rsidRDefault="007437C4" w:rsidP="00305F16">
            <w:pPr>
              <w:rPr>
                <w:rFonts w:ascii="Calibri" w:hAnsi="Calibri"/>
                <w:sz w:val="22"/>
                <w:szCs w:val="22"/>
              </w:rPr>
            </w:pPr>
            <w:r w:rsidRPr="008D171A">
              <w:rPr>
                <w:rFonts w:ascii="Calibri" w:hAnsi="Calibri"/>
                <w:sz w:val="18"/>
                <w:szCs w:val="22"/>
              </w:rPr>
              <w:t xml:space="preserve">Odporność na ścieranie kruszyw grubych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F9BE"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12DAAF4A" w14:textId="77777777" w:rsidR="007437C4" w:rsidRPr="008D171A" w:rsidRDefault="007437C4" w:rsidP="00305F16">
            <w:pPr>
              <w:jc w:val="center"/>
              <w:rPr>
                <w:rFonts w:ascii="Calibri" w:hAnsi="Calibri"/>
                <w:sz w:val="22"/>
                <w:szCs w:val="22"/>
              </w:rPr>
            </w:pPr>
            <w:r w:rsidRPr="008D171A">
              <w:rPr>
                <w:rFonts w:ascii="Calibri" w:hAnsi="Calibri"/>
                <w:sz w:val="18"/>
                <w:szCs w:val="22"/>
              </w:rPr>
              <w:t>1097-1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6560"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5.3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D4F641" w14:textId="77777777" w:rsidR="007437C4" w:rsidRPr="008D171A" w:rsidRDefault="007437C4" w:rsidP="00305F16">
            <w:pPr>
              <w:ind w:right="70"/>
              <w:jc w:val="center"/>
              <w:rPr>
                <w:rFonts w:ascii="Calibri" w:hAnsi="Calibri"/>
                <w:sz w:val="22"/>
                <w:szCs w:val="22"/>
              </w:rPr>
            </w:pPr>
            <w:r w:rsidRPr="008D171A">
              <w:rPr>
                <w:rFonts w:ascii="Calibri" w:hAnsi="Calibri"/>
                <w:sz w:val="18"/>
                <w:szCs w:val="22"/>
              </w:rPr>
              <w:t>Kat. M</w:t>
            </w:r>
            <w:r w:rsidRPr="008D171A">
              <w:rPr>
                <w:rFonts w:ascii="Calibri" w:hAnsi="Calibri"/>
                <w:sz w:val="18"/>
                <w:szCs w:val="22"/>
                <w:vertAlign w:val="subscript"/>
              </w:rPr>
              <w:t>DE</w:t>
            </w:r>
            <w:r w:rsidRPr="008D171A">
              <w:rPr>
                <w:rFonts w:ascii="Calibri" w:hAnsi="Calibri"/>
                <w:sz w:val="18"/>
                <w:szCs w:val="22"/>
              </w:rPr>
              <w:t xml:space="preserve">NR </w:t>
            </w:r>
          </w:p>
        </w:tc>
      </w:tr>
      <w:tr w:rsidR="007437C4" w:rsidRPr="008D171A" w14:paraId="78EA4472"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7418" w14:textId="77777777" w:rsidR="007437C4" w:rsidRPr="008D171A" w:rsidRDefault="007437C4" w:rsidP="00305F16">
            <w:pPr>
              <w:rPr>
                <w:rFonts w:ascii="Calibri" w:hAnsi="Calibri"/>
                <w:sz w:val="22"/>
                <w:szCs w:val="22"/>
              </w:rPr>
            </w:pPr>
            <w:r w:rsidRPr="008D171A">
              <w:rPr>
                <w:rFonts w:ascii="Calibri" w:hAnsi="Calibri"/>
                <w:sz w:val="18"/>
                <w:szCs w:val="22"/>
              </w:rPr>
              <w:t xml:space="preserve">Gęstość ziaren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8F5E"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04D1CA0A" w14:textId="77777777" w:rsidR="007437C4" w:rsidRPr="008D171A" w:rsidRDefault="007437C4" w:rsidP="00305F16">
            <w:pPr>
              <w:jc w:val="center"/>
              <w:rPr>
                <w:rFonts w:ascii="Calibri" w:hAnsi="Calibri"/>
                <w:sz w:val="18"/>
                <w:szCs w:val="22"/>
              </w:rPr>
            </w:pPr>
            <w:r w:rsidRPr="008D171A">
              <w:rPr>
                <w:rFonts w:ascii="Calibri" w:hAnsi="Calibri"/>
                <w:sz w:val="18"/>
                <w:szCs w:val="22"/>
              </w:rPr>
              <w:t>1097-6,</w:t>
            </w:r>
          </w:p>
          <w:p w14:paraId="7F40A0A5" w14:textId="77777777" w:rsidR="007437C4" w:rsidRPr="008D171A" w:rsidRDefault="007437C4" w:rsidP="00305F16">
            <w:pPr>
              <w:jc w:val="center"/>
              <w:rPr>
                <w:rFonts w:ascii="Calibri" w:hAnsi="Calibri"/>
                <w:sz w:val="22"/>
                <w:szCs w:val="22"/>
              </w:rPr>
            </w:pPr>
            <w:r w:rsidRPr="008D171A">
              <w:rPr>
                <w:rFonts w:ascii="Calibri" w:hAnsi="Calibri"/>
                <w:sz w:val="18"/>
                <w:szCs w:val="22"/>
              </w:rPr>
              <w:t>roz. 7, 8 i 9</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D0ED"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5.4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EFF06" w14:textId="77777777" w:rsidR="007437C4" w:rsidRPr="008D171A" w:rsidRDefault="007437C4" w:rsidP="00305F16">
            <w:pPr>
              <w:ind w:right="69"/>
              <w:jc w:val="center"/>
              <w:rPr>
                <w:rFonts w:ascii="Calibri" w:hAnsi="Calibri"/>
                <w:sz w:val="22"/>
                <w:szCs w:val="22"/>
              </w:rPr>
            </w:pPr>
            <w:r w:rsidRPr="008D171A">
              <w:rPr>
                <w:rFonts w:ascii="Calibri" w:hAnsi="Calibri"/>
                <w:sz w:val="18"/>
                <w:szCs w:val="22"/>
              </w:rPr>
              <w:t xml:space="preserve">Deklarowana </w:t>
            </w:r>
          </w:p>
        </w:tc>
      </w:tr>
      <w:tr w:rsidR="007437C4" w:rsidRPr="008D171A" w14:paraId="3CF33374"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BD41" w14:textId="77777777" w:rsidR="007437C4" w:rsidRPr="008D171A" w:rsidRDefault="007437C4" w:rsidP="00305F16">
            <w:pPr>
              <w:rPr>
                <w:rFonts w:ascii="Calibri" w:hAnsi="Calibri"/>
                <w:sz w:val="22"/>
                <w:szCs w:val="22"/>
              </w:rPr>
            </w:pPr>
            <w:r w:rsidRPr="008D171A">
              <w:rPr>
                <w:rFonts w:ascii="Calibri" w:hAnsi="Calibri"/>
                <w:sz w:val="18"/>
                <w:szCs w:val="22"/>
              </w:rPr>
              <w:t xml:space="preserve">Siarczany </w:t>
            </w:r>
          </w:p>
          <w:p w14:paraId="0A793990" w14:textId="77777777" w:rsidR="007437C4" w:rsidRPr="008D171A" w:rsidRDefault="007437C4" w:rsidP="00305F16">
            <w:pPr>
              <w:rPr>
                <w:rFonts w:ascii="Calibri" w:hAnsi="Calibri"/>
                <w:sz w:val="22"/>
                <w:szCs w:val="22"/>
              </w:rPr>
            </w:pPr>
            <w:r w:rsidRPr="008D171A">
              <w:rPr>
                <w:rFonts w:ascii="Calibri" w:hAnsi="Calibri"/>
                <w:sz w:val="18"/>
                <w:szCs w:val="22"/>
              </w:rPr>
              <w:t xml:space="preserve">rozpuszczalne w kwasie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FFB5" w14:textId="77777777" w:rsidR="007437C4" w:rsidRPr="008D171A" w:rsidRDefault="007437C4" w:rsidP="00305F16">
            <w:pPr>
              <w:jc w:val="center"/>
              <w:rPr>
                <w:rFonts w:ascii="Calibri" w:hAnsi="Calibri"/>
                <w:sz w:val="22"/>
                <w:szCs w:val="22"/>
              </w:rPr>
            </w:pPr>
            <w:r w:rsidRPr="008D171A">
              <w:rPr>
                <w:rFonts w:ascii="Calibri" w:hAnsi="Calibri"/>
                <w:sz w:val="18"/>
                <w:szCs w:val="22"/>
              </w:rPr>
              <w:t>PN-EN 1744-1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BE03"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6.2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154B37" w14:textId="77777777" w:rsidR="007437C4" w:rsidRPr="008D171A" w:rsidRDefault="007437C4" w:rsidP="00305F16">
            <w:pPr>
              <w:ind w:left="379" w:right="453"/>
              <w:jc w:val="center"/>
              <w:rPr>
                <w:rFonts w:ascii="Calibri" w:hAnsi="Calibri"/>
                <w:sz w:val="22"/>
                <w:szCs w:val="22"/>
              </w:rPr>
            </w:pPr>
            <w:r w:rsidRPr="008D171A">
              <w:rPr>
                <w:rFonts w:ascii="Calibri" w:hAnsi="Calibri"/>
                <w:sz w:val="18"/>
                <w:szCs w:val="22"/>
              </w:rPr>
              <w:t>Kruszywo kamienne:  kat. AS</w:t>
            </w:r>
            <w:r w:rsidRPr="008D171A">
              <w:rPr>
                <w:rFonts w:ascii="Calibri" w:hAnsi="Calibri"/>
                <w:sz w:val="18"/>
                <w:szCs w:val="22"/>
                <w:vertAlign w:val="subscript"/>
              </w:rPr>
              <w:t>0,2</w:t>
            </w:r>
            <w:r w:rsidRPr="008D171A">
              <w:rPr>
                <w:rFonts w:ascii="Calibri" w:hAnsi="Calibri"/>
                <w:sz w:val="18"/>
                <w:szCs w:val="22"/>
              </w:rPr>
              <w:t xml:space="preserve"> żużel kawałkowy wielkopiecowy: kat. AS</w:t>
            </w:r>
            <w:r w:rsidRPr="008D171A">
              <w:rPr>
                <w:rFonts w:ascii="Calibri" w:hAnsi="Calibri"/>
                <w:sz w:val="18"/>
                <w:szCs w:val="22"/>
                <w:vertAlign w:val="subscript"/>
              </w:rPr>
              <w:t>1,0</w:t>
            </w:r>
            <w:r w:rsidRPr="008D171A">
              <w:rPr>
                <w:rFonts w:ascii="Calibri" w:hAnsi="Calibri"/>
                <w:sz w:val="18"/>
                <w:szCs w:val="22"/>
              </w:rPr>
              <w:t xml:space="preserve"> </w:t>
            </w:r>
          </w:p>
        </w:tc>
      </w:tr>
      <w:tr w:rsidR="007437C4" w:rsidRPr="008D171A" w14:paraId="569631A7"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C500" w14:textId="77777777" w:rsidR="007437C4" w:rsidRPr="008D171A" w:rsidRDefault="007437C4" w:rsidP="00305F16">
            <w:pPr>
              <w:rPr>
                <w:rFonts w:ascii="Calibri" w:hAnsi="Calibri"/>
                <w:sz w:val="22"/>
                <w:szCs w:val="22"/>
              </w:rPr>
            </w:pPr>
            <w:r w:rsidRPr="008D171A">
              <w:rPr>
                <w:rFonts w:ascii="Calibri" w:hAnsi="Calibri"/>
                <w:sz w:val="18"/>
                <w:szCs w:val="22"/>
              </w:rPr>
              <w:t xml:space="preserve">Całkowita zawartość siarki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855D" w14:textId="77777777" w:rsidR="007437C4" w:rsidRPr="008D171A" w:rsidRDefault="007437C4" w:rsidP="00305F16">
            <w:pPr>
              <w:jc w:val="center"/>
              <w:rPr>
                <w:rFonts w:ascii="Calibri" w:hAnsi="Calibri"/>
                <w:sz w:val="22"/>
                <w:szCs w:val="22"/>
              </w:rPr>
            </w:pPr>
            <w:r w:rsidRPr="008D171A">
              <w:rPr>
                <w:rFonts w:ascii="Calibri" w:hAnsi="Calibri"/>
                <w:sz w:val="18"/>
                <w:szCs w:val="22"/>
              </w:rPr>
              <w:t>PN-EN  1744-1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1DFE" w14:textId="77777777" w:rsidR="007437C4" w:rsidRPr="008D171A" w:rsidRDefault="007437C4" w:rsidP="00305F16">
            <w:pPr>
              <w:ind w:right="16"/>
              <w:jc w:val="center"/>
              <w:rPr>
                <w:rFonts w:ascii="Calibri" w:hAnsi="Calibri"/>
                <w:sz w:val="22"/>
                <w:szCs w:val="22"/>
              </w:rPr>
            </w:pPr>
            <w:r w:rsidRPr="008D171A">
              <w:rPr>
                <w:rFonts w:ascii="Calibri" w:hAnsi="Calibri"/>
                <w:sz w:val="18"/>
                <w:szCs w:val="22"/>
              </w:rPr>
              <w:t xml:space="preserve">6.3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9F97FB" w14:textId="77777777" w:rsidR="007437C4" w:rsidRPr="008D171A" w:rsidRDefault="007437C4" w:rsidP="00305F16">
            <w:pPr>
              <w:ind w:left="502" w:right="573"/>
              <w:jc w:val="center"/>
              <w:rPr>
                <w:rFonts w:ascii="Calibri" w:hAnsi="Calibri"/>
                <w:sz w:val="22"/>
                <w:szCs w:val="22"/>
              </w:rPr>
            </w:pPr>
            <w:r w:rsidRPr="008D171A">
              <w:rPr>
                <w:rFonts w:ascii="Calibri" w:hAnsi="Calibri"/>
                <w:sz w:val="18"/>
                <w:szCs w:val="22"/>
              </w:rPr>
              <w:t>Kruszywo kamienne: kat. S</w:t>
            </w:r>
            <w:r w:rsidRPr="008D171A">
              <w:rPr>
                <w:rFonts w:ascii="Calibri" w:hAnsi="Calibri"/>
                <w:sz w:val="18"/>
                <w:szCs w:val="22"/>
                <w:vertAlign w:val="subscript"/>
              </w:rPr>
              <w:t>NR</w:t>
            </w:r>
            <w:r w:rsidRPr="008D171A">
              <w:rPr>
                <w:rFonts w:ascii="Calibri" w:hAnsi="Calibri"/>
                <w:sz w:val="18"/>
                <w:szCs w:val="22"/>
              </w:rPr>
              <w:t>, żużel kawałkowy wielkopiecowy: kat. S</w:t>
            </w:r>
            <w:r w:rsidRPr="008D171A">
              <w:rPr>
                <w:rFonts w:ascii="Calibri" w:hAnsi="Calibri"/>
                <w:sz w:val="18"/>
                <w:szCs w:val="22"/>
                <w:vertAlign w:val="subscript"/>
              </w:rPr>
              <w:t>2</w:t>
            </w:r>
            <w:r w:rsidRPr="008D171A">
              <w:rPr>
                <w:rFonts w:ascii="Calibri" w:hAnsi="Calibri"/>
                <w:sz w:val="18"/>
                <w:szCs w:val="22"/>
              </w:rPr>
              <w:t xml:space="preserve"> </w:t>
            </w:r>
          </w:p>
        </w:tc>
      </w:tr>
      <w:tr w:rsidR="007437C4" w:rsidRPr="008D171A" w14:paraId="044564FB"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B9B8" w14:textId="77777777" w:rsidR="007437C4" w:rsidRPr="008D171A" w:rsidRDefault="007437C4" w:rsidP="00305F16">
            <w:pPr>
              <w:ind w:right="48"/>
              <w:rPr>
                <w:rFonts w:ascii="Calibri" w:hAnsi="Calibri"/>
                <w:sz w:val="22"/>
                <w:szCs w:val="22"/>
              </w:rPr>
            </w:pPr>
            <w:r w:rsidRPr="008D171A">
              <w:rPr>
                <w:rFonts w:ascii="Calibri" w:hAnsi="Calibri"/>
                <w:sz w:val="18"/>
                <w:szCs w:val="22"/>
              </w:rPr>
              <w:lastRenderedPageBreak/>
              <w:t xml:space="preserve">Składniki wpływające na szybkość wiązania i twardnienia mieszanek  związanych   hydraulicznie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B0D2" w14:textId="77777777" w:rsidR="007437C4" w:rsidRPr="008D171A" w:rsidRDefault="007437C4" w:rsidP="00305F16">
            <w:pPr>
              <w:jc w:val="center"/>
              <w:rPr>
                <w:rFonts w:ascii="Calibri" w:hAnsi="Calibri"/>
                <w:sz w:val="22"/>
                <w:szCs w:val="22"/>
              </w:rPr>
            </w:pPr>
            <w:r w:rsidRPr="008D171A">
              <w:rPr>
                <w:rFonts w:ascii="Calibri" w:hAnsi="Calibri"/>
                <w:sz w:val="18"/>
                <w:szCs w:val="22"/>
              </w:rPr>
              <w:t>PN-EN 1744-1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2E1F" w14:textId="77777777" w:rsidR="007437C4" w:rsidRPr="008D171A" w:rsidRDefault="007437C4" w:rsidP="00305F16">
            <w:pPr>
              <w:ind w:right="43"/>
              <w:jc w:val="center"/>
              <w:rPr>
                <w:rFonts w:ascii="Calibri" w:hAnsi="Calibri"/>
                <w:sz w:val="22"/>
                <w:szCs w:val="22"/>
              </w:rPr>
            </w:pPr>
            <w:r w:rsidRPr="008D171A">
              <w:rPr>
                <w:rFonts w:ascii="Calibri" w:hAnsi="Calibri"/>
                <w:sz w:val="18"/>
                <w:szCs w:val="22"/>
              </w:rPr>
              <w:t xml:space="preserve">6.4.1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624030" w14:textId="77777777" w:rsidR="007437C4" w:rsidRPr="008D171A" w:rsidRDefault="007437C4" w:rsidP="00305F16">
            <w:pPr>
              <w:ind w:right="98"/>
              <w:jc w:val="center"/>
              <w:rPr>
                <w:rFonts w:ascii="Calibri" w:hAnsi="Calibri"/>
                <w:sz w:val="22"/>
                <w:szCs w:val="22"/>
              </w:rPr>
            </w:pPr>
            <w:r w:rsidRPr="008D171A">
              <w:rPr>
                <w:rFonts w:ascii="Calibri" w:hAnsi="Calibri"/>
                <w:sz w:val="18"/>
                <w:szCs w:val="22"/>
              </w:rPr>
              <w:t xml:space="preserve">Deklarowana </w:t>
            </w:r>
          </w:p>
        </w:tc>
      </w:tr>
      <w:tr w:rsidR="007437C4" w:rsidRPr="008D171A" w14:paraId="13D6AD61"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A841" w14:textId="77777777" w:rsidR="007437C4" w:rsidRPr="008D171A" w:rsidRDefault="007437C4" w:rsidP="00305F16">
            <w:pPr>
              <w:rPr>
                <w:rFonts w:ascii="Calibri" w:hAnsi="Calibri"/>
                <w:sz w:val="22"/>
                <w:szCs w:val="22"/>
              </w:rPr>
            </w:pPr>
            <w:r w:rsidRPr="008D171A">
              <w:rPr>
                <w:rFonts w:ascii="Calibri" w:hAnsi="Calibri"/>
                <w:sz w:val="18"/>
                <w:szCs w:val="22"/>
              </w:rPr>
              <w:t xml:space="preserve">Stałość objętości żużla stalowniczego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B2DC" w14:textId="77777777" w:rsidR="007437C4" w:rsidRPr="008D171A" w:rsidRDefault="007437C4" w:rsidP="00305F16">
            <w:pPr>
              <w:ind w:right="86"/>
              <w:jc w:val="center"/>
              <w:rPr>
                <w:rFonts w:ascii="Calibri" w:hAnsi="Calibri"/>
                <w:sz w:val="22"/>
                <w:szCs w:val="22"/>
              </w:rPr>
            </w:pPr>
            <w:r w:rsidRPr="008D171A">
              <w:rPr>
                <w:rFonts w:ascii="Calibri" w:hAnsi="Calibri"/>
                <w:sz w:val="18"/>
                <w:szCs w:val="22"/>
              </w:rPr>
              <w:t>PN-EN 1744-1, roz. 19.3</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7578" w14:textId="77777777" w:rsidR="007437C4" w:rsidRPr="008D171A" w:rsidRDefault="007437C4" w:rsidP="00305F16">
            <w:pPr>
              <w:ind w:right="117"/>
              <w:jc w:val="right"/>
              <w:rPr>
                <w:rFonts w:ascii="Calibri" w:hAnsi="Calibri"/>
                <w:sz w:val="22"/>
                <w:szCs w:val="22"/>
              </w:rPr>
            </w:pPr>
            <w:r w:rsidRPr="008D171A">
              <w:rPr>
                <w:rFonts w:ascii="Calibri" w:hAnsi="Calibri"/>
                <w:sz w:val="18"/>
                <w:szCs w:val="22"/>
              </w:rPr>
              <w:t xml:space="preserve">6.4.2.1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AF4461" w14:textId="77777777" w:rsidR="007437C4" w:rsidRPr="008D171A" w:rsidRDefault="007437C4" w:rsidP="00305F16">
            <w:pPr>
              <w:ind w:right="98"/>
              <w:jc w:val="center"/>
              <w:rPr>
                <w:rFonts w:ascii="Calibri" w:hAnsi="Calibri"/>
                <w:sz w:val="22"/>
                <w:szCs w:val="22"/>
              </w:rPr>
            </w:pPr>
            <w:r w:rsidRPr="008D171A">
              <w:rPr>
                <w:rFonts w:ascii="Calibri" w:hAnsi="Calibri"/>
                <w:sz w:val="18"/>
                <w:szCs w:val="22"/>
              </w:rPr>
              <w:t>Kat. V</w:t>
            </w:r>
            <w:r w:rsidRPr="008D171A">
              <w:rPr>
                <w:rFonts w:ascii="Calibri" w:hAnsi="Calibri"/>
                <w:sz w:val="18"/>
                <w:szCs w:val="22"/>
                <w:vertAlign w:val="subscript"/>
              </w:rPr>
              <w:t>5</w:t>
            </w:r>
            <w:r w:rsidRPr="008D171A">
              <w:rPr>
                <w:rFonts w:ascii="Calibri" w:hAnsi="Calibri"/>
                <w:sz w:val="18"/>
                <w:szCs w:val="22"/>
              </w:rPr>
              <w:t xml:space="preserve"> </w:t>
            </w:r>
          </w:p>
          <w:p w14:paraId="50DEF12A" w14:textId="77777777" w:rsidR="007437C4" w:rsidRPr="008D171A" w:rsidRDefault="007437C4" w:rsidP="00305F16">
            <w:pPr>
              <w:ind w:right="36"/>
              <w:jc w:val="center"/>
              <w:rPr>
                <w:rFonts w:ascii="Calibri" w:hAnsi="Calibri"/>
                <w:sz w:val="22"/>
                <w:szCs w:val="22"/>
              </w:rPr>
            </w:pPr>
            <w:r w:rsidRPr="008D171A">
              <w:rPr>
                <w:rFonts w:ascii="Calibri" w:hAnsi="Calibri"/>
                <w:sz w:val="18"/>
                <w:szCs w:val="22"/>
              </w:rPr>
              <w:t xml:space="preserve"> </w:t>
            </w:r>
          </w:p>
        </w:tc>
      </w:tr>
      <w:tr w:rsidR="007437C4" w:rsidRPr="008D171A" w14:paraId="5026F273"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22E7" w14:textId="77777777" w:rsidR="007437C4" w:rsidRPr="008D171A" w:rsidRDefault="007437C4" w:rsidP="00305F16">
            <w:pPr>
              <w:rPr>
                <w:rFonts w:ascii="Calibri" w:hAnsi="Calibri"/>
                <w:sz w:val="22"/>
                <w:szCs w:val="22"/>
              </w:rPr>
            </w:pPr>
            <w:r w:rsidRPr="008D171A">
              <w:rPr>
                <w:rFonts w:ascii="Calibri" w:hAnsi="Calibri"/>
                <w:sz w:val="18"/>
                <w:szCs w:val="22"/>
              </w:rPr>
              <w:t xml:space="preserve">Rozpad krzemianowy w żużlu wielkopiec. kawałkowym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C865"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1B558151" w14:textId="77777777" w:rsidR="007437C4" w:rsidRPr="008D171A" w:rsidRDefault="007437C4" w:rsidP="00305F16">
            <w:pPr>
              <w:jc w:val="center"/>
              <w:rPr>
                <w:rFonts w:ascii="Calibri" w:hAnsi="Calibri"/>
                <w:sz w:val="22"/>
                <w:szCs w:val="22"/>
              </w:rPr>
            </w:pPr>
            <w:r w:rsidRPr="008D171A">
              <w:rPr>
                <w:rFonts w:ascii="Calibri" w:hAnsi="Calibri"/>
                <w:sz w:val="18"/>
                <w:szCs w:val="22"/>
              </w:rPr>
              <w:t>1744-1,</w:t>
            </w:r>
          </w:p>
          <w:p w14:paraId="3A4EC3DD" w14:textId="77777777" w:rsidR="007437C4" w:rsidRPr="008D171A" w:rsidRDefault="007437C4" w:rsidP="00305F16">
            <w:pPr>
              <w:jc w:val="center"/>
              <w:rPr>
                <w:rFonts w:ascii="Calibri" w:hAnsi="Calibri"/>
                <w:sz w:val="22"/>
                <w:szCs w:val="22"/>
              </w:rPr>
            </w:pPr>
            <w:r w:rsidRPr="008D171A">
              <w:rPr>
                <w:rFonts w:ascii="Calibri" w:hAnsi="Calibri"/>
                <w:sz w:val="18"/>
                <w:szCs w:val="22"/>
              </w:rPr>
              <w:t>p. 19.1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BB0A" w14:textId="77777777" w:rsidR="007437C4" w:rsidRPr="008D171A" w:rsidRDefault="007437C4" w:rsidP="00305F16">
            <w:pPr>
              <w:ind w:right="117"/>
              <w:jc w:val="right"/>
              <w:rPr>
                <w:rFonts w:ascii="Calibri" w:hAnsi="Calibri"/>
                <w:sz w:val="22"/>
                <w:szCs w:val="22"/>
              </w:rPr>
            </w:pPr>
            <w:r w:rsidRPr="008D171A">
              <w:rPr>
                <w:rFonts w:ascii="Calibri" w:hAnsi="Calibri"/>
                <w:sz w:val="18"/>
                <w:szCs w:val="22"/>
              </w:rPr>
              <w:t xml:space="preserve">6.4.2.2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6072F5" w14:textId="77777777" w:rsidR="007437C4" w:rsidRPr="008D171A" w:rsidRDefault="007437C4" w:rsidP="00305F16">
            <w:pPr>
              <w:ind w:right="102"/>
              <w:jc w:val="center"/>
              <w:rPr>
                <w:rFonts w:ascii="Calibri" w:hAnsi="Calibri"/>
                <w:sz w:val="22"/>
                <w:szCs w:val="22"/>
              </w:rPr>
            </w:pPr>
            <w:r w:rsidRPr="008D171A">
              <w:rPr>
                <w:rFonts w:ascii="Calibri" w:hAnsi="Calibri"/>
                <w:sz w:val="18"/>
                <w:szCs w:val="22"/>
              </w:rPr>
              <w:t xml:space="preserve">Brak rozpadu </w:t>
            </w:r>
          </w:p>
        </w:tc>
      </w:tr>
      <w:tr w:rsidR="007437C4" w:rsidRPr="008D171A" w14:paraId="5D74C5A3"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10A1" w14:textId="77777777" w:rsidR="007437C4" w:rsidRPr="008D171A" w:rsidRDefault="007437C4" w:rsidP="00305F16">
            <w:pPr>
              <w:rPr>
                <w:rFonts w:ascii="Calibri" w:hAnsi="Calibri"/>
                <w:sz w:val="22"/>
                <w:szCs w:val="22"/>
              </w:rPr>
            </w:pPr>
            <w:r w:rsidRPr="008D171A">
              <w:rPr>
                <w:rFonts w:ascii="Calibri" w:hAnsi="Calibri"/>
                <w:sz w:val="18"/>
                <w:szCs w:val="22"/>
              </w:rPr>
              <w:t xml:space="preserve">Rozpad żelazawy w żużlu wielkopiec. kawałkowym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A4B7" w14:textId="77777777" w:rsidR="007437C4" w:rsidRPr="008D171A" w:rsidRDefault="007437C4" w:rsidP="00305F16">
            <w:pPr>
              <w:jc w:val="center"/>
              <w:rPr>
                <w:rFonts w:ascii="Calibri" w:hAnsi="Calibri"/>
                <w:sz w:val="22"/>
                <w:szCs w:val="22"/>
              </w:rPr>
            </w:pPr>
            <w:r w:rsidRPr="008D171A">
              <w:rPr>
                <w:rFonts w:ascii="Calibri" w:hAnsi="Calibri"/>
                <w:sz w:val="18"/>
                <w:szCs w:val="22"/>
              </w:rPr>
              <w:t>PN-EN 1744-1, p.19.2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DCB1C" w14:textId="77777777" w:rsidR="007437C4" w:rsidRPr="008D171A" w:rsidRDefault="007437C4" w:rsidP="00305F16">
            <w:pPr>
              <w:ind w:right="117"/>
              <w:jc w:val="right"/>
              <w:rPr>
                <w:rFonts w:ascii="Calibri" w:hAnsi="Calibri"/>
                <w:sz w:val="22"/>
                <w:szCs w:val="22"/>
              </w:rPr>
            </w:pPr>
            <w:r w:rsidRPr="008D171A">
              <w:rPr>
                <w:rFonts w:ascii="Calibri" w:hAnsi="Calibri"/>
                <w:sz w:val="18"/>
                <w:szCs w:val="22"/>
              </w:rPr>
              <w:t xml:space="preserve">6.4.2.3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B5D337" w14:textId="77777777" w:rsidR="007437C4" w:rsidRPr="008D171A" w:rsidRDefault="007437C4" w:rsidP="00305F16">
            <w:pPr>
              <w:ind w:right="102"/>
              <w:jc w:val="center"/>
              <w:rPr>
                <w:rFonts w:ascii="Calibri" w:hAnsi="Calibri"/>
                <w:sz w:val="22"/>
                <w:szCs w:val="22"/>
              </w:rPr>
            </w:pPr>
            <w:r w:rsidRPr="008D171A">
              <w:rPr>
                <w:rFonts w:ascii="Calibri" w:hAnsi="Calibri"/>
                <w:sz w:val="18"/>
                <w:szCs w:val="22"/>
              </w:rPr>
              <w:t xml:space="preserve">Brak rozpadu </w:t>
            </w:r>
          </w:p>
        </w:tc>
      </w:tr>
      <w:tr w:rsidR="007437C4" w:rsidRPr="008D171A" w14:paraId="62BE98CF"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E431" w14:textId="77777777" w:rsidR="007437C4" w:rsidRPr="008D171A" w:rsidRDefault="007437C4" w:rsidP="00305F16">
            <w:pPr>
              <w:rPr>
                <w:rFonts w:ascii="Calibri" w:hAnsi="Calibri"/>
                <w:sz w:val="22"/>
                <w:szCs w:val="22"/>
              </w:rPr>
            </w:pPr>
            <w:r w:rsidRPr="008D171A">
              <w:rPr>
                <w:rFonts w:ascii="Calibri" w:hAnsi="Calibri"/>
                <w:sz w:val="18"/>
                <w:szCs w:val="22"/>
              </w:rPr>
              <w:t xml:space="preserve">Składniki rozpuszczalne w wodzie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0DCF"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29BF8828" w14:textId="77777777" w:rsidR="007437C4" w:rsidRPr="008D171A" w:rsidRDefault="007437C4" w:rsidP="00305F16">
            <w:pPr>
              <w:jc w:val="center"/>
              <w:rPr>
                <w:rFonts w:ascii="Calibri" w:hAnsi="Calibri"/>
                <w:sz w:val="22"/>
                <w:szCs w:val="22"/>
              </w:rPr>
            </w:pPr>
            <w:r w:rsidRPr="008D171A">
              <w:rPr>
                <w:rFonts w:ascii="Calibri" w:hAnsi="Calibri"/>
                <w:sz w:val="18"/>
                <w:szCs w:val="22"/>
              </w:rPr>
              <w:t>1744-3</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24B9" w14:textId="77777777" w:rsidR="007437C4" w:rsidRPr="008D171A" w:rsidRDefault="007437C4" w:rsidP="00305F16">
            <w:pPr>
              <w:ind w:right="43"/>
              <w:jc w:val="center"/>
              <w:rPr>
                <w:rFonts w:ascii="Calibri" w:hAnsi="Calibri"/>
                <w:sz w:val="22"/>
                <w:szCs w:val="22"/>
              </w:rPr>
            </w:pPr>
            <w:r w:rsidRPr="008D171A">
              <w:rPr>
                <w:rFonts w:ascii="Calibri" w:hAnsi="Calibri"/>
                <w:sz w:val="18"/>
                <w:szCs w:val="22"/>
              </w:rPr>
              <w:t xml:space="preserve">6.4.3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89DE7" w14:textId="77777777" w:rsidR="007437C4" w:rsidRPr="008D171A" w:rsidRDefault="007437C4" w:rsidP="00305F16">
            <w:pPr>
              <w:rPr>
                <w:rFonts w:ascii="Calibri" w:hAnsi="Calibri"/>
                <w:sz w:val="22"/>
                <w:szCs w:val="22"/>
              </w:rPr>
            </w:pPr>
            <w:r w:rsidRPr="008D171A">
              <w:rPr>
                <w:rFonts w:ascii="Calibri" w:hAnsi="Calibri"/>
                <w:sz w:val="18"/>
                <w:szCs w:val="22"/>
              </w:rPr>
              <w:t xml:space="preserve">Brak substancji szkodliwych dla środowiska wg odrębnych przepisów </w:t>
            </w:r>
          </w:p>
        </w:tc>
      </w:tr>
      <w:tr w:rsidR="007437C4" w:rsidRPr="008D171A" w14:paraId="3C5D8593"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1AA3" w14:textId="77777777" w:rsidR="007437C4" w:rsidRPr="008D171A" w:rsidRDefault="007437C4" w:rsidP="00305F16">
            <w:pPr>
              <w:rPr>
                <w:rFonts w:ascii="Calibri" w:hAnsi="Calibri"/>
                <w:sz w:val="22"/>
                <w:szCs w:val="22"/>
              </w:rPr>
            </w:pPr>
            <w:r w:rsidRPr="008D171A">
              <w:rPr>
                <w:rFonts w:ascii="Calibri" w:hAnsi="Calibri"/>
                <w:sz w:val="18"/>
                <w:szCs w:val="22"/>
              </w:rPr>
              <w:t xml:space="preserve">Zanieczyszczenia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A619" w14:textId="77777777" w:rsidR="007437C4" w:rsidRPr="008D171A" w:rsidRDefault="007437C4" w:rsidP="00305F16">
            <w:pPr>
              <w:ind w:right="101"/>
              <w:jc w:val="center"/>
              <w:rPr>
                <w:rFonts w:ascii="Calibri" w:hAnsi="Calibri"/>
                <w:sz w:val="22"/>
                <w:szCs w:val="22"/>
              </w:rPr>
            </w:pPr>
            <w:r w:rsidRPr="008D171A">
              <w:rPr>
                <w:rFonts w:ascii="Calibri" w:hAnsi="Calibri"/>
                <w:sz w:val="18"/>
                <w:szCs w:val="22"/>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E079" w14:textId="77777777" w:rsidR="007437C4" w:rsidRPr="008D171A" w:rsidRDefault="007437C4" w:rsidP="00305F16">
            <w:pPr>
              <w:ind w:right="43"/>
              <w:jc w:val="center"/>
              <w:rPr>
                <w:rFonts w:ascii="Calibri" w:hAnsi="Calibri"/>
                <w:sz w:val="22"/>
                <w:szCs w:val="22"/>
              </w:rPr>
            </w:pPr>
            <w:r w:rsidRPr="008D171A">
              <w:rPr>
                <w:rFonts w:ascii="Calibri" w:hAnsi="Calibri"/>
                <w:sz w:val="18"/>
                <w:szCs w:val="22"/>
              </w:rPr>
              <w:t xml:space="preserve">6.4.4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978887" w14:textId="77777777" w:rsidR="007437C4" w:rsidRPr="008D171A" w:rsidRDefault="007437C4" w:rsidP="00305F16">
            <w:pPr>
              <w:rPr>
                <w:rFonts w:ascii="Calibri" w:hAnsi="Calibri"/>
                <w:sz w:val="22"/>
                <w:szCs w:val="22"/>
              </w:rPr>
            </w:pPr>
            <w:r w:rsidRPr="008D171A">
              <w:rPr>
                <w:rFonts w:ascii="Calibri" w:hAnsi="Calibri"/>
                <w:sz w:val="18"/>
                <w:szCs w:val="22"/>
              </w:rPr>
              <w:t xml:space="preserve">Brak ciał obcych takich jak drewno, szkło i plastik, mogących pogorszyć wyrób końcowy </w:t>
            </w:r>
          </w:p>
        </w:tc>
      </w:tr>
      <w:tr w:rsidR="007437C4" w:rsidRPr="008D171A" w14:paraId="61456203"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2CC5" w14:textId="77777777" w:rsidR="007437C4" w:rsidRPr="008D171A" w:rsidRDefault="007437C4" w:rsidP="00305F16">
            <w:pPr>
              <w:rPr>
                <w:rFonts w:ascii="Calibri" w:hAnsi="Calibri"/>
                <w:sz w:val="22"/>
                <w:szCs w:val="22"/>
              </w:rPr>
            </w:pPr>
            <w:r w:rsidRPr="008D171A">
              <w:rPr>
                <w:rFonts w:ascii="Calibri" w:hAnsi="Calibri"/>
                <w:sz w:val="18"/>
                <w:szCs w:val="22"/>
              </w:rPr>
              <w:t xml:space="preserve">Zgorzel słoneczna bazaltu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6FA3"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126B939D" w14:textId="77777777" w:rsidR="007437C4" w:rsidRPr="008D171A" w:rsidRDefault="007437C4" w:rsidP="00305F16">
            <w:pPr>
              <w:jc w:val="center"/>
              <w:rPr>
                <w:rFonts w:ascii="Calibri" w:hAnsi="Calibri"/>
                <w:sz w:val="22"/>
                <w:szCs w:val="22"/>
              </w:rPr>
            </w:pPr>
            <w:r w:rsidRPr="008D171A">
              <w:rPr>
                <w:rFonts w:ascii="Calibri" w:hAnsi="Calibri"/>
                <w:sz w:val="18"/>
                <w:szCs w:val="22"/>
              </w:rPr>
              <w:t>1367-3 i</w:t>
            </w:r>
          </w:p>
          <w:p w14:paraId="440AA7E1"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67D74544" w14:textId="77777777" w:rsidR="007437C4" w:rsidRPr="008D171A" w:rsidRDefault="007437C4" w:rsidP="00305F16">
            <w:pPr>
              <w:jc w:val="center"/>
              <w:rPr>
                <w:rFonts w:ascii="Calibri" w:hAnsi="Calibri"/>
                <w:sz w:val="22"/>
                <w:szCs w:val="22"/>
              </w:rPr>
            </w:pPr>
            <w:r w:rsidRPr="008D171A">
              <w:rPr>
                <w:rFonts w:ascii="Calibri" w:hAnsi="Calibri"/>
                <w:sz w:val="18"/>
                <w:szCs w:val="22"/>
              </w:rPr>
              <w:t>1097-2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3C6F" w14:textId="77777777" w:rsidR="007437C4" w:rsidRPr="008D171A" w:rsidRDefault="007437C4" w:rsidP="00305F16">
            <w:pPr>
              <w:ind w:right="45"/>
              <w:jc w:val="center"/>
              <w:rPr>
                <w:rFonts w:ascii="Calibri" w:hAnsi="Calibri"/>
                <w:sz w:val="22"/>
                <w:szCs w:val="22"/>
              </w:rPr>
            </w:pPr>
            <w:r w:rsidRPr="008D171A">
              <w:rPr>
                <w:rFonts w:ascii="Calibri" w:hAnsi="Calibri"/>
                <w:sz w:val="18"/>
                <w:szCs w:val="22"/>
              </w:rPr>
              <w:t xml:space="preserve">7.2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E05C65" w14:textId="77777777" w:rsidR="007437C4" w:rsidRPr="008D171A" w:rsidRDefault="007437C4" w:rsidP="00305F16">
            <w:pPr>
              <w:ind w:right="99"/>
              <w:jc w:val="center"/>
              <w:rPr>
                <w:rFonts w:ascii="Calibri" w:hAnsi="Calibri"/>
                <w:sz w:val="22"/>
                <w:szCs w:val="22"/>
              </w:rPr>
            </w:pPr>
            <w:r w:rsidRPr="008D171A">
              <w:rPr>
                <w:rFonts w:ascii="Calibri" w:hAnsi="Calibri"/>
                <w:sz w:val="18"/>
                <w:szCs w:val="22"/>
              </w:rPr>
              <w:t>Kat. SB</w:t>
            </w:r>
            <w:r w:rsidRPr="008D171A">
              <w:rPr>
                <w:rFonts w:ascii="Calibri" w:hAnsi="Calibri"/>
                <w:sz w:val="18"/>
                <w:szCs w:val="22"/>
                <w:vertAlign w:val="subscript"/>
              </w:rPr>
              <w:t>LA</w:t>
            </w:r>
            <w:r w:rsidRPr="008D171A">
              <w:rPr>
                <w:rFonts w:ascii="Calibri" w:hAnsi="Calibri"/>
                <w:sz w:val="18"/>
                <w:szCs w:val="22"/>
              </w:rPr>
              <w:t xml:space="preserve"> </w:t>
            </w:r>
          </w:p>
        </w:tc>
      </w:tr>
      <w:tr w:rsidR="007437C4" w:rsidRPr="008D171A" w14:paraId="6B237016"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DE654" w14:textId="77777777" w:rsidR="007437C4" w:rsidRPr="008D171A" w:rsidRDefault="007437C4" w:rsidP="00305F16">
            <w:pPr>
              <w:ind w:right="180"/>
              <w:rPr>
                <w:rFonts w:ascii="Calibri" w:hAnsi="Calibri"/>
                <w:sz w:val="22"/>
                <w:szCs w:val="22"/>
              </w:rPr>
            </w:pPr>
            <w:r w:rsidRPr="008D171A">
              <w:rPr>
                <w:rFonts w:ascii="Calibri" w:hAnsi="Calibri"/>
                <w:sz w:val="18"/>
                <w:szCs w:val="22"/>
              </w:rPr>
              <w:t>Nasiąkliwość  (Jeśli kruszywo nie spełni warunku W</w:t>
            </w:r>
            <w:r w:rsidRPr="008D171A">
              <w:rPr>
                <w:rFonts w:ascii="Calibri" w:hAnsi="Calibri"/>
                <w:sz w:val="18"/>
                <w:szCs w:val="22"/>
                <w:vertAlign w:val="subscript"/>
              </w:rPr>
              <w:t>24</w:t>
            </w:r>
            <w:r w:rsidRPr="008D171A">
              <w:rPr>
                <w:rFonts w:ascii="Calibri" w:hAnsi="Calibri"/>
                <w:sz w:val="18"/>
                <w:szCs w:val="22"/>
              </w:rPr>
              <w:t xml:space="preserve">2, to należy zba- dać jego mrozoodporność wg p. 7.3.3 – wiersz poniżej)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0B2B" w14:textId="77777777" w:rsidR="007437C4" w:rsidRPr="008D171A" w:rsidRDefault="007437C4" w:rsidP="00305F16">
            <w:pPr>
              <w:jc w:val="center"/>
              <w:rPr>
                <w:rFonts w:ascii="Calibri" w:hAnsi="Calibri"/>
                <w:sz w:val="18"/>
                <w:szCs w:val="22"/>
              </w:rPr>
            </w:pPr>
            <w:r w:rsidRPr="008D171A">
              <w:rPr>
                <w:rFonts w:ascii="Calibri" w:hAnsi="Calibri"/>
                <w:sz w:val="18"/>
                <w:szCs w:val="22"/>
              </w:rPr>
              <w:t>PN-EN 1097-6,</w:t>
            </w:r>
          </w:p>
          <w:p w14:paraId="5F5B449D" w14:textId="77777777" w:rsidR="007437C4" w:rsidRPr="008D171A" w:rsidRDefault="007437C4" w:rsidP="00305F16">
            <w:pPr>
              <w:jc w:val="center"/>
              <w:rPr>
                <w:rFonts w:ascii="Calibri" w:hAnsi="Calibri"/>
                <w:sz w:val="22"/>
                <w:szCs w:val="22"/>
              </w:rPr>
            </w:pPr>
            <w:r w:rsidRPr="008D171A">
              <w:rPr>
                <w:rFonts w:ascii="Calibri" w:hAnsi="Calibri"/>
                <w:sz w:val="18"/>
                <w:szCs w:val="22"/>
              </w:rPr>
              <w:t>roz. 7</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2CA0" w14:textId="77777777" w:rsidR="007437C4" w:rsidRPr="008D171A" w:rsidRDefault="007437C4" w:rsidP="00305F16">
            <w:pPr>
              <w:ind w:right="43"/>
              <w:jc w:val="center"/>
              <w:rPr>
                <w:rFonts w:ascii="Calibri" w:hAnsi="Calibri"/>
                <w:sz w:val="22"/>
                <w:szCs w:val="22"/>
              </w:rPr>
            </w:pPr>
            <w:r w:rsidRPr="008D171A">
              <w:rPr>
                <w:rFonts w:ascii="Calibri" w:hAnsi="Calibri"/>
                <w:sz w:val="18"/>
                <w:szCs w:val="22"/>
              </w:rPr>
              <w:t xml:space="preserve">7.3.2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10DE0D" w14:textId="77777777" w:rsidR="007437C4" w:rsidRPr="008D171A" w:rsidRDefault="007437C4" w:rsidP="00305F16">
            <w:pPr>
              <w:ind w:right="100"/>
              <w:jc w:val="center"/>
              <w:rPr>
                <w:rFonts w:ascii="Calibri" w:hAnsi="Calibri"/>
                <w:sz w:val="22"/>
                <w:szCs w:val="22"/>
              </w:rPr>
            </w:pPr>
            <w:r w:rsidRPr="008D171A">
              <w:rPr>
                <w:rFonts w:ascii="Calibri" w:hAnsi="Calibri"/>
                <w:sz w:val="18"/>
                <w:szCs w:val="22"/>
              </w:rPr>
              <w:t>Kat. W</w:t>
            </w:r>
            <w:r w:rsidRPr="008D171A">
              <w:rPr>
                <w:rFonts w:ascii="Calibri" w:hAnsi="Calibri"/>
                <w:sz w:val="18"/>
                <w:szCs w:val="22"/>
                <w:vertAlign w:val="subscript"/>
              </w:rPr>
              <w:t>24</w:t>
            </w:r>
            <w:r w:rsidRPr="008D171A">
              <w:rPr>
                <w:rFonts w:ascii="Calibri" w:hAnsi="Calibri"/>
                <w:sz w:val="18"/>
                <w:szCs w:val="22"/>
              </w:rPr>
              <w:t xml:space="preserve">2 </w:t>
            </w:r>
          </w:p>
        </w:tc>
      </w:tr>
      <w:tr w:rsidR="007437C4" w:rsidRPr="008D171A" w14:paraId="742A647E"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F440" w14:textId="77777777" w:rsidR="007437C4" w:rsidRPr="008D171A" w:rsidRDefault="007437C4" w:rsidP="00305F16">
            <w:pPr>
              <w:ind w:right="227"/>
              <w:rPr>
                <w:rFonts w:ascii="Calibri" w:hAnsi="Calibri"/>
                <w:sz w:val="22"/>
                <w:szCs w:val="22"/>
              </w:rPr>
            </w:pPr>
            <w:r w:rsidRPr="008D171A">
              <w:rPr>
                <w:rFonts w:ascii="Calibri" w:hAnsi="Calibri"/>
                <w:sz w:val="18"/>
                <w:szCs w:val="22"/>
              </w:rPr>
              <w:t>Mrozoodporność na frakcji kruszywa 8/16 mm  (Badanie wykonywane tylko w przypadku, gdy nasiąkliwość kruszywa przekracza WA</w:t>
            </w:r>
            <w:r w:rsidRPr="008D171A">
              <w:rPr>
                <w:rFonts w:ascii="Calibri" w:hAnsi="Calibri"/>
                <w:sz w:val="18"/>
                <w:szCs w:val="22"/>
                <w:vertAlign w:val="subscript"/>
              </w:rPr>
              <w:t>24</w:t>
            </w:r>
            <w:r w:rsidRPr="008D171A">
              <w:rPr>
                <w:rFonts w:ascii="Calibri" w:hAnsi="Calibri"/>
                <w:sz w:val="18"/>
                <w:szCs w:val="22"/>
              </w:rPr>
              <w:t xml:space="preserve">2)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299F" w14:textId="77777777" w:rsidR="007437C4" w:rsidRPr="008D171A" w:rsidRDefault="007437C4" w:rsidP="00305F16">
            <w:pPr>
              <w:jc w:val="center"/>
              <w:rPr>
                <w:rFonts w:ascii="Calibri" w:hAnsi="Calibri"/>
                <w:sz w:val="22"/>
                <w:szCs w:val="22"/>
              </w:rPr>
            </w:pPr>
            <w:r w:rsidRPr="008D171A">
              <w:rPr>
                <w:rFonts w:ascii="Calibri" w:hAnsi="Calibri"/>
                <w:sz w:val="18"/>
                <w:szCs w:val="22"/>
              </w:rPr>
              <w:t>PN-EN</w:t>
            </w:r>
          </w:p>
          <w:p w14:paraId="5F3B8197" w14:textId="77777777" w:rsidR="007437C4" w:rsidRPr="008D171A" w:rsidRDefault="007437C4" w:rsidP="00305F16">
            <w:pPr>
              <w:jc w:val="center"/>
              <w:rPr>
                <w:rFonts w:ascii="Calibri" w:hAnsi="Calibri"/>
                <w:sz w:val="22"/>
                <w:szCs w:val="22"/>
              </w:rPr>
            </w:pPr>
            <w:r w:rsidRPr="008D171A">
              <w:rPr>
                <w:rFonts w:ascii="Calibri" w:hAnsi="Calibri"/>
                <w:sz w:val="18"/>
                <w:szCs w:val="22"/>
              </w:rPr>
              <w:t>1367-1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6CFA" w14:textId="77777777" w:rsidR="007437C4" w:rsidRPr="008D171A" w:rsidRDefault="007437C4" w:rsidP="00305F16">
            <w:pPr>
              <w:ind w:right="43"/>
              <w:jc w:val="center"/>
              <w:rPr>
                <w:rFonts w:ascii="Calibri" w:hAnsi="Calibri"/>
                <w:sz w:val="22"/>
                <w:szCs w:val="22"/>
              </w:rPr>
            </w:pPr>
            <w:r w:rsidRPr="008D171A">
              <w:rPr>
                <w:rFonts w:ascii="Calibri" w:hAnsi="Calibri"/>
                <w:sz w:val="18"/>
                <w:szCs w:val="22"/>
              </w:rPr>
              <w:t xml:space="preserve">7.3.3 </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C749C" w14:textId="77777777" w:rsidR="007437C4" w:rsidRPr="008D171A" w:rsidRDefault="007437C4" w:rsidP="00305F16">
            <w:pPr>
              <w:jc w:val="center"/>
              <w:rPr>
                <w:rFonts w:ascii="Calibri" w:hAnsi="Calibri"/>
                <w:sz w:val="22"/>
                <w:szCs w:val="22"/>
              </w:rPr>
            </w:pPr>
            <w:r w:rsidRPr="008D171A">
              <w:rPr>
                <w:rFonts w:ascii="Calibri" w:hAnsi="Calibri"/>
                <w:sz w:val="18"/>
                <w:szCs w:val="22"/>
              </w:rPr>
              <w:t xml:space="preserve">Skały magmowe i przeobrażo- </w:t>
            </w:r>
          </w:p>
          <w:p w14:paraId="5D224A94" w14:textId="77777777" w:rsidR="007437C4" w:rsidRPr="008D171A" w:rsidRDefault="007437C4" w:rsidP="00305F16">
            <w:pPr>
              <w:ind w:left="5" w:right="106"/>
              <w:jc w:val="center"/>
              <w:rPr>
                <w:rFonts w:ascii="Calibri" w:hAnsi="Calibri"/>
                <w:sz w:val="22"/>
                <w:szCs w:val="22"/>
              </w:rPr>
            </w:pPr>
            <w:r w:rsidRPr="008D171A">
              <w:rPr>
                <w:rFonts w:ascii="Calibri" w:hAnsi="Calibri"/>
                <w:sz w:val="18"/>
                <w:szCs w:val="22"/>
              </w:rPr>
              <w:t>ne: kat. F</w:t>
            </w:r>
            <w:r w:rsidRPr="008D171A">
              <w:rPr>
                <w:rFonts w:ascii="Calibri" w:hAnsi="Calibri"/>
                <w:sz w:val="18"/>
                <w:szCs w:val="22"/>
                <w:vertAlign w:val="subscript"/>
              </w:rPr>
              <w:t>4</w:t>
            </w:r>
            <w:r w:rsidRPr="008D171A">
              <w:rPr>
                <w:rFonts w:ascii="Calibri" w:hAnsi="Calibri"/>
                <w:sz w:val="18"/>
                <w:szCs w:val="22"/>
              </w:rPr>
              <w:t xml:space="preserve"> skały osadowe: kat. F</w:t>
            </w:r>
            <w:r w:rsidRPr="008D171A">
              <w:rPr>
                <w:rFonts w:ascii="Calibri" w:hAnsi="Calibri"/>
                <w:sz w:val="18"/>
                <w:szCs w:val="22"/>
                <w:vertAlign w:val="subscript"/>
              </w:rPr>
              <w:t>10</w:t>
            </w:r>
            <w:r w:rsidRPr="008D171A">
              <w:rPr>
                <w:rFonts w:ascii="Calibri" w:hAnsi="Calibri"/>
                <w:sz w:val="18"/>
                <w:szCs w:val="22"/>
              </w:rPr>
              <w:t xml:space="preserve">, </w:t>
            </w:r>
          </w:p>
          <w:p w14:paraId="0793FBAB" w14:textId="77777777" w:rsidR="007437C4" w:rsidRPr="008D171A" w:rsidRDefault="007437C4" w:rsidP="00305F16">
            <w:pPr>
              <w:ind w:left="65"/>
              <w:rPr>
                <w:rFonts w:ascii="Calibri" w:hAnsi="Calibri"/>
                <w:sz w:val="22"/>
                <w:szCs w:val="22"/>
              </w:rPr>
            </w:pPr>
            <w:r w:rsidRPr="008D171A">
              <w:rPr>
                <w:rFonts w:ascii="Calibri" w:hAnsi="Calibri"/>
                <w:sz w:val="18"/>
                <w:szCs w:val="22"/>
              </w:rPr>
              <w:t xml:space="preserve">kruszywa z recyklingu: </w:t>
            </w:r>
          </w:p>
          <w:p w14:paraId="532A71D0" w14:textId="77777777" w:rsidR="007437C4" w:rsidRPr="008D171A" w:rsidRDefault="007437C4" w:rsidP="00305F16">
            <w:pPr>
              <w:ind w:right="99"/>
              <w:jc w:val="center"/>
              <w:rPr>
                <w:rFonts w:ascii="Calibri" w:hAnsi="Calibri"/>
                <w:sz w:val="22"/>
                <w:szCs w:val="22"/>
              </w:rPr>
            </w:pPr>
            <w:r w:rsidRPr="008D171A">
              <w:rPr>
                <w:rFonts w:ascii="Calibri" w:hAnsi="Calibri"/>
                <w:sz w:val="18"/>
                <w:szCs w:val="22"/>
              </w:rPr>
              <w:t>kat. F</w:t>
            </w:r>
            <w:r w:rsidRPr="008D171A">
              <w:rPr>
                <w:rFonts w:ascii="Calibri" w:hAnsi="Calibri"/>
                <w:sz w:val="18"/>
                <w:szCs w:val="22"/>
                <w:vertAlign w:val="subscript"/>
              </w:rPr>
              <w:t>10</w:t>
            </w:r>
            <w:r w:rsidRPr="008D171A">
              <w:rPr>
                <w:rFonts w:ascii="Calibri" w:hAnsi="Calibri"/>
                <w:sz w:val="18"/>
                <w:szCs w:val="22"/>
              </w:rPr>
              <w:t xml:space="preserve"> (F</w:t>
            </w:r>
            <w:r w:rsidRPr="008D171A">
              <w:rPr>
                <w:rFonts w:ascii="Calibri" w:hAnsi="Calibri"/>
                <w:sz w:val="18"/>
                <w:szCs w:val="22"/>
                <w:vertAlign w:val="subscript"/>
              </w:rPr>
              <w:t>25</w:t>
            </w:r>
            <w:r w:rsidRPr="008D171A">
              <w:rPr>
                <w:rFonts w:ascii="Calibri" w:hAnsi="Calibri"/>
                <w:sz w:val="18"/>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163A" w14:textId="77777777" w:rsidR="007437C4" w:rsidRPr="008D171A" w:rsidRDefault="007437C4" w:rsidP="00305F16">
            <w:pPr>
              <w:ind w:right="100"/>
              <w:jc w:val="center"/>
              <w:rPr>
                <w:rFonts w:ascii="Calibri" w:hAnsi="Calibri"/>
                <w:sz w:val="22"/>
                <w:szCs w:val="22"/>
              </w:rPr>
            </w:pPr>
            <w:r w:rsidRPr="008D171A">
              <w:rPr>
                <w:rFonts w:ascii="Calibri" w:hAnsi="Calibri"/>
                <w:sz w:val="18"/>
                <w:szCs w:val="22"/>
              </w:rPr>
              <w:t>Kat. F</w:t>
            </w:r>
            <w:r w:rsidRPr="008D171A">
              <w:rPr>
                <w:rFonts w:ascii="Calibri" w:hAnsi="Calibri"/>
                <w:sz w:val="18"/>
                <w:szCs w:val="22"/>
                <w:vertAlign w:val="subscript"/>
              </w:rPr>
              <w:t>4</w:t>
            </w:r>
            <w:r w:rsidRPr="008D171A">
              <w:rPr>
                <w:rFonts w:ascii="Calibri" w:hAnsi="Calibri"/>
                <w:sz w:val="18"/>
                <w:szCs w:val="22"/>
              </w:rPr>
              <w:t xml:space="preserve"> </w:t>
            </w:r>
          </w:p>
        </w:tc>
      </w:tr>
      <w:tr w:rsidR="007437C4" w:rsidRPr="008D171A" w14:paraId="36DFEBEF"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232C" w14:textId="77777777" w:rsidR="007437C4" w:rsidRPr="008D171A" w:rsidRDefault="007437C4" w:rsidP="00305F16">
            <w:pPr>
              <w:rPr>
                <w:rFonts w:ascii="Calibri" w:hAnsi="Calibri"/>
                <w:sz w:val="22"/>
                <w:szCs w:val="22"/>
              </w:rPr>
            </w:pPr>
            <w:r w:rsidRPr="008D171A">
              <w:rPr>
                <w:rFonts w:ascii="Calibri" w:hAnsi="Calibri"/>
                <w:sz w:val="18"/>
                <w:szCs w:val="22"/>
              </w:rPr>
              <w:t xml:space="preserve">Skład mineralogiczny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809F4" w14:textId="77777777" w:rsidR="007437C4" w:rsidRPr="008D171A" w:rsidRDefault="007437C4" w:rsidP="00305F16">
            <w:pPr>
              <w:ind w:right="101"/>
              <w:jc w:val="center"/>
              <w:rPr>
                <w:rFonts w:ascii="Calibri" w:hAnsi="Calibri"/>
                <w:sz w:val="22"/>
                <w:szCs w:val="22"/>
              </w:rPr>
            </w:pPr>
            <w:r w:rsidRPr="008D171A">
              <w:rPr>
                <w:rFonts w:ascii="Calibri" w:hAnsi="Calibri"/>
                <w:sz w:val="18"/>
                <w:szCs w:val="22"/>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AD9B" w14:textId="77777777" w:rsidR="007437C4" w:rsidRPr="008D171A" w:rsidRDefault="007437C4" w:rsidP="00305F16">
            <w:pPr>
              <w:ind w:right="44"/>
              <w:jc w:val="center"/>
              <w:rPr>
                <w:rFonts w:ascii="Calibri" w:hAnsi="Calibri"/>
                <w:sz w:val="22"/>
                <w:szCs w:val="22"/>
              </w:rPr>
            </w:pPr>
            <w:r w:rsidRPr="008D171A">
              <w:rPr>
                <w:rFonts w:ascii="Calibri" w:hAnsi="Calibri"/>
                <w:sz w:val="18"/>
                <w:szCs w:val="22"/>
              </w:rPr>
              <w:t xml:space="preserve">Zał. C </w:t>
            </w:r>
          </w:p>
          <w:p w14:paraId="686AF696" w14:textId="77777777" w:rsidR="007437C4" w:rsidRPr="008D171A" w:rsidRDefault="007437C4" w:rsidP="00305F16">
            <w:pPr>
              <w:ind w:left="70"/>
              <w:rPr>
                <w:rFonts w:ascii="Calibri" w:hAnsi="Calibri"/>
                <w:sz w:val="22"/>
                <w:szCs w:val="22"/>
              </w:rPr>
            </w:pPr>
            <w:r w:rsidRPr="008D171A">
              <w:rPr>
                <w:rFonts w:ascii="Calibri" w:hAnsi="Calibri"/>
                <w:sz w:val="18"/>
                <w:szCs w:val="22"/>
              </w:rPr>
              <w:t xml:space="preserve">p.C.3.4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82CC2E" w14:textId="77777777" w:rsidR="007437C4" w:rsidRPr="008D171A" w:rsidRDefault="007437C4" w:rsidP="00305F16">
            <w:pPr>
              <w:ind w:right="99"/>
              <w:jc w:val="center"/>
              <w:rPr>
                <w:rFonts w:ascii="Calibri" w:hAnsi="Calibri"/>
                <w:sz w:val="22"/>
                <w:szCs w:val="22"/>
              </w:rPr>
            </w:pPr>
            <w:r w:rsidRPr="008D171A">
              <w:rPr>
                <w:rFonts w:ascii="Calibri" w:hAnsi="Calibri"/>
                <w:sz w:val="18"/>
                <w:szCs w:val="22"/>
              </w:rPr>
              <w:t xml:space="preserve">Deklarowany </w:t>
            </w:r>
          </w:p>
        </w:tc>
      </w:tr>
      <w:tr w:rsidR="007437C4" w:rsidRPr="008D171A" w14:paraId="5B5113D9" w14:textId="77777777" w:rsidTr="00305F16">
        <w:trPr>
          <w:trHeight w:val="28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06E4" w14:textId="77777777" w:rsidR="007437C4" w:rsidRPr="008D171A" w:rsidRDefault="007437C4" w:rsidP="00305F16">
            <w:pPr>
              <w:rPr>
                <w:rFonts w:ascii="Calibri" w:hAnsi="Calibri"/>
                <w:sz w:val="22"/>
                <w:szCs w:val="22"/>
              </w:rPr>
            </w:pPr>
            <w:r w:rsidRPr="008D171A">
              <w:rPr>
                <w:rFonts w:ascii="Calibri" w:hAnsi="Calibri"/>
                <w:sz w:val="18"/>
                <w:szCs w:val="22"/>
              </w:rPr>
              <w:t xml:space="preserve">Istotne cechy środowiskowe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3536" w14:textId="77777777" w:rsidR="007437C4" w:rsidRPr="008D171A" w:rsidRDefault="007437C4" w:rsidP="00305F16">
            <w:pPr>
              <w:ind w:right="101"/>
              <w:jc w:val="center"/>
              <w:rPr>
                <w:rFonts w:ascii="Calibri" w:hAnsi="Calibri"/>
                <w:sz w:val="22"/>
                <w:szCs w:val="22"/>
              </w:rPr>
            </w:pPr>
            <w:r w:rsidRPr="008D171A">
              <w:rPr>
                <w:rFonts w:ascii="Calibri" w:hAnsi="Calibri"/>
                <w:sz w:val="18"/>
                <w:szCs w:val="22"/>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5766" w14:textId="77777777" w:rsidR="007437C4" w:rsidRPr="008D171A" w:rsidRDefault="007437C4" w:rsidP="00305F16">
            <w:pPr>
              <w:ind w:right="44"/>
              <w:jc w:val="center"/>
              <w:rPr>
                <w:rFonts w:ascii="Calibri" w:hAnsi="Calibri"/>
                <w:sz w:val="22"/>
                <w:szCs w:val="22"/>
              </w:rPr>
            </w:pPr>
            <w:r w:rsidRPr="008D171A">
              <w:rPr>
                <w:rFonts w:ascii="Calibri" w:hAnsi="Calibri"/>
                <w:sz w:val="18"/>
                <w:szCs w:val="22"/>
              </w:rPr>
              <w:t xml:space="preserve">Zał. C </w:t>
            </w:r>
          </w:p>
          <w:p w14:paraId="4FE7A46B" w14:textId="77777777" w:rsidR="007437C4" w:rsidRPr="008D171A" w:rsidRDefault="007437C4" w:rsidP="00305F16">
            <w:pPr>
              <w:ind w:left="70"/>
              <w:rPr>
                <w:rFonts w:ascii="Calibri" w:hAnsi="Calibri"/>
                <w:sz w:val="22"/>
                <w:szCs w:val="22"/>
              </w:rPr>
            </w:pPr>
            <w:r w:rsidRPr="008D171A">
              <w:rPr>
                <w:rFonts w:ascii="Calibri" w:hAnsi="Calibri"/>
                <w:sz w:val="18"/>
                <w:szCs w:val="22"/>
              </w:rPr>
              <w:t xml:space="preserve">p.C.3.4 </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9B77D7" w14:textId="77777777" w:rsidR="007437C4" w:rsidRPr="008D171A" w:rsidRDefault="007437C4" w:rsidP="00305F16">
            <w:pPr>
              <w:rPr>
                <w:rFonts w:ascii="Calibri" w:hAnsi="Calibri"/>
                <w:sz w:val="22"/>
                <w:szCs w:val="22"/>
              </w:rPr>
            </w:pPr>
            <w:r w:rsidRPr="008D171A">
              <w:rPr>
                <w:rFonts w:ascii="Calibri" w:hAnsi="Calibri"/>
                <w:sz w:val="18"/>
                <w:szCs w:val="22"/>
              </w:rPr>
              <w:t xml:space="preserve">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 </w:t>
            </w:r>
          </w:p>
        </w:tc>
      </w:tr>
    </w:tbl>
    <w:p w14:paraId="50735422" w14:textId="77777777" w:rsidR="007437C4" w:rsidRPr="008D171A" w:rsidRDefault="007437C4" w:rsidP="007437C4">
      <w:pPr>
        <w:keepNext/>
        <w:overflowPunct w:val="0"/>
        <w:autoSpaceDE w:val="0"/>
        <w:autoSpaceDN w:val="0"/>
        <w:adjustRightInd w:val="0"/>
        <w:jc w:val="both"/>
        <w:textAlignment w:val="baseline"/>
        <w:outlineLvl w:val="1"/>
        <w:rPr>
          <w:b/>
          <w:sz w:val="6"/>
          <w:szCs w:val="6"/>
          <w:lang w:eastAsia="pl-PL"/>
        </w:rPr>
      </w:pPr>
    </w:p>
    <w:p w14:paraId="736F7032" w14:textId="77777777" w:rsidR="007437C4" w:rsidRPr="008D171A" w:rsidRDefault="007437C4" w:rsidP="007437C4">
      <w:pPr>
        <w:pBdr>
          <w:top w:val="single" w:sz="4" w:space="0" w:color="000000"/>
          <w:left w:val="single" w:sz="4" w:space="0" w:color="000000"/>
          <w:bottom w:val="single" w:sz="4" w:space="0" w:color="000000"/>
          <w:right w:val="single" w:sz="4" w:space="0" w:color="000000"/>
        </w:pBdr>
      </w:pPr>
      <w:r w:rsidRPr="008D171A">
        <w:t xml:space="preserve">Skróty użyte w tablicy: Kat. – kategoria właściwości,  Dekl – deklarowana, wsk. – wskaźnik, wsp. – współczynnik, roz. -rozdział </w:t>
      </w:r>
    </w:p>
    <w:p w14:paraId="153011D2" w14:textId="77777777" w:rsidR="007437C4" w:rsidRPr="008D171A" w:rsidRDefault="007437C4" w:rsidP="007437C4">
      <w:pPr>
        <w:pBdr>
          <w:top w:val="single" w:sz="4" w:space="0" w:color="000000"/>
          <w:left w:val="single" w:sz="4" w:space="0" w:color="000000"/>
          <w:bottom w:val="single" w:sz="4" w:space="0" w:color="000000"/>
          <w:right w:val="single" w:sz="4" w:space="0" w:color="000000"/>
        </w:pBdr>
      </w:pPr>
      <w:r w:rsidRPr="008D171A">
        <w:t xml:space="preserve">*)      Badaniem wzorcowym oznaczania kształtu kruszywa grubego jest badanie wskaźnika płaskości </w:t>
      </w:r>
    </w:p>
    <w:p w14:paraId="70286F3E" w14:textId="77777777" w:rsidR="007437C4" w:rsidRPr="008D171A" w:rsidRDefault="007437C4" w:rsidP="007437C4">
      <w:pPr>
        <w:pBdr>
          <w:top w:val="single" w:sz="4" w:space="0" w:color="000000"/>
          <w:left w:val="single" w:sz="4" w:space="0" w:color="000000"/>
          <w:bottom w:val="single" w:sz="4" w:space="0" w:color="000000"/>
          <w:right w:val="single" w:sz="4" w:space="0" w:color="000000"/>
        </w:pBdr>
      </w:pPr>
      <w:r w:rsidRPr="008D171A">
        <w:t xml:space="preserve">**)    Łączna zawartość pyłów w mieszance powinna się mieścić w wybranych krzywych granicznych  </w:t>
      </w:r>
    </w:p>
    <w:p w14:paraId="5A408213" w14:textId="77777777" w:rsidR="007437C4" w:rsidRPr="008D171A" w:rsidRDefault="007437C4" w:rsidP="007437C4">
      <w:pPr>
        <w:pBdr>
          <w:top w:val="single" w:sz="4" w:space="0" w:color="000000"/>
          <w:left w:val="single" w:sz="4" w:space="0" w:color="000000"/>
          <w:bottom w:val="single" w:sz="4" w:space="0" w:color="000000"/>
          <w:right w:val="single" w:sz="4" w:space="0" w:color="000000"/>
        </w:pBdr>
        <w:spacing w:after="212"/>
      </w:pPr>
      <w:r w:rsidRPr="008D171A">
        <w:t>***)  Pod warunkiem, gdy zawartość w mieszance nie przekracza 50% m/m</w:t>
      </w:r>
      <w:r w:rsidRPr="008D171A">
        <w:rPr>
          <w:rFonts w:ascii="Calibri" w:eastAsia="Calibri" w:hAnsi="Calibri" w:cs="Calibri"/>
          <w:sz w:val="18"/>
        </w:rPr>
        <w:t xml:space="preserve"> </w:t>
      </w:r>
    </w:p>
    <w:p w14:paraId="77CB0A1C" w14:textId="77777777" w:rsidR="007437C4" w:rsidRPr="008D171A" w:rsidRDefault="007437C4" w:rsidP="007437C4">
      <w:pPr>
        <w:jc w:val="both"/>
        <w:rPr>
          <w:b/>
        </w:rPr>
      </w:pPr>
      <w:r w:rsidRPr="008D171A">
        <w:rPr>
          <w:b/>
        </w:rPr>
        <w:t xml:space="preserve">2.2.2. Cement </w:t>
      </w:r>
    </w:p>
    <w:p w14:paraId="434FD400" w14:textId="77777777" w:rsidR="007437C4" w:rsidRPr="008D171A" w:rsidRDefault="007437C4" w:rsidP="007437C4">
      <w:pPr>
        <w:jc w:val="both"/>
      </w:pPr>
      <w:r w:rsidRPr="008D171A">
        <w:t xml:space="preserve">Należy stosować cement wg PN-EN 197-1.  </w:t>
      </w:r>
    </w:p>
    <w:p w14:paraId="6884D957" w14:textId="77777777" w:rsidR="007437C4" w:rsidRPr="008D171A" w:rsidRDefault="007437C4" w:rsidP="007437C4">
      <w:pPr>
        <w:jc w:val="both"/>
        <w:rPr>
          <w:b/>
          <w:sz w:val="10"/>
          <w:szCs w:val="10"/>
        </w:rPr>
      </w:pPr>
    </w:p>
    <w:p w14:paraId="4B92DA89" w14:textId="77777777" w:rsidR="007437C4" w:rsidRPr="008D171A" w:rsidRDefault="007437C4" w:rsidP="007437C4">
      <w:pPr>
        <w:jc w:val="both"/>
      </w:pPr>
      <w:r w:rsidRPr="008D171A">
        <w:rPr>
          <w:b/>
        </w:rPr>
        <w:t xml:space="preserve">2.2.3. Woda zarobowa </w:t>
      </w:r>
    </w:p>
    <w:p w14:paraId="5BD6A43E" w14:textId="77777777" w:rsidR="007437C4" w:rsidRPr="008D171A" w:rsidRDefault="007437C4" w:rsidP="007437C4">
      <w:pPr>
        <w:jc w:val="both"/>
      </w:pPr>
      <w:r w:rsidRPr="008D171A">
        <w:t>Woda zarobowa powinna być zgodna z PN-EN 1008.</w:t>
      </w:r>
    </w:p>
    <w:p w14:paraId="5467BCA2" w14:textId="77777777" w:rsidR="007437C4" w:rsidRPr="008D171A" w:rsidRDefault="007437C4" w:rsidP="007437C4">
      <w:pPr>
        <w:keepNext/>
        <w:overflowPunct w:val="0"/>
        <w:autoSpaceDE w:val="0"/>
        <w:autoSpaceDN w:val="0"/>
        <w:adjustRightInd w:val="0"/>
        <w:jc w:val="both"/>
        <w:textAlignment w:val="baseline"/>
        <w:outlineLvl w:val="1"/>
        <w:rPr>
          <w:b/>
          <w:sz w:val="10"/>
          <w:szCs w:val="10"/>
          <w:lang w:eastAsia="pl-PL"/>
        </w:rPr>
      </w:pPr>
    </w:p>
    <w:p w14:paraId="2ABC7216" w14:textId="77777777" w:rsidR="007437C4" w:rsidRPr="008D171A" w:rsidRDefault="007437C4" w:rsidP="007437C4">
      <w:pPr>
        <w:jc w:val="both"/>
        <w:rPr>
          <w:b/>
        </w:rPr>
      </w:pPr>
      <w:r w:rsidRPr="008D171A">
        <w:rPr>
          <w:b/>
        </w:rPr>
        <w:t xml:space="preserve">2.2.4. Dodatki </w:t>
      </w:r>
    </w:p>
    <w:p w14:paraId="1A718AAA" w14:textId="77777777" w:rsidR="007437C4" w:rsidRPr="008D171A" w:rsidRDefault="007437C4" w:rsidP="007437C4">
      <w:pPr>
        <w:jc w:val="both"/>
      </w:pPr>
      <w:r w:rsidRPr="008D171A">
        <w:t xml:space="preserve">W przypadkach uzasadnionych mieszanka może zawierać dodatki, które powinny być uwzględnione w projekcie mieszanki. </w:t>
      </w:r>
    </w:p>
    <w:p w14:paraId="10E158FA" w14:textId="77777777" w:rsidR="007437C4" w:rsidRPr="008D171A" w:rsidRDefault="007437C4" w:rsidP="007437C4">
      <w:pPr>
        <w:jc w:val="both"/>
      </w:pPr>
      <w:r w:rsidRPr="008D171A">
        <w:t>Dodatki powinny być o sprawdzonym działaniu jak np. mielony granulowany żużel wielkopiecowy lub popiół lotny pod warunkiem, że odpowiada wymaganiom norm europejskich (PN-EN 450-1, PN-EN 15167-1, PN-EN 14227-4).</w:t>
      </w:r>
    </w:p>
    <w:p w14:paraId="301F31A8" w14:textId="77777777" w:rsidR="007437C4" w:rsidRPr="008D171A" w:rsidRDefault="007437C4" w:rsidP="007437C4">
      <w:pPr>
        <w:jc w:val="both"/>
        <w:rPr>
          <w:sz w:val="10"/>
          <w:szCs w:val="10"/>
        </w:rPr>
      </w:pPr>
    </w:p>
    <w:p w14:paraId="37C0D4C5" w14:textId="77777777" w:rsidR="007437C4" w:rsidRPr="008D171A" w:rsidRDefault="007437C4" w:rsidP="007437C4">
      <w:pPr>
        <w:jc w:val="both"/>
        <w:rPr>
          <w:b/>
        </w:rPr>
      </w:pPr>
      <w:r w:rsidRPr="008D171A">
        <w:rPr>
          <w:b/>
        </w:rPr>
        <w:t xml:space="preserve">2.2.5. Domieszki </w:t>
      </w:r>
    </w:p>
    <w:p w14:paraId="7BAF6221" w14:textId="77777777" w:rsidR="007437C4" w:rsidRPr="008D171A" w:rsidRDefault="007437C4" w:rsidP="007437C4">
      <w:pPr>
        <w:ind w:left="7" w:right="66"/>
      </w:pPr>
      <w:r w:rsidRPr="008D171A">
        <w:lastRenderedPageBreak/>
        <w:t xml:space="preserve">Domieszki powinny być zgodne z PN-EN 934-2 . </w:t>
      </w:r>
    </w:p>
    <w:p w14:paraId="125480A8" w14:textId="77777777" w:rsidR="007437C4" w:rsidRPr="008D171A" w:rsidRDefault="007437C4" w:rsidP="007437C4">
      <w:pPr>
        <w:spacing w:after="154"/>
        <w:ind w:left="7" w:right="66"/>
      </w:pPr>
      <w:r w:rsidRPr="008D171A">
        <w:t xml:space="preserve">Jeżeli w mieszance przewiduje się zastosowanie środków przyspieszających lub opóźniających wiązanie, należy to uwzględnić przy projektowaniu składu mieszanki. </w:t>
      </w:r>
    </w:p>
    <w:p w14:paraId="4ED85977" w14:textId="77777777" w:rsidR="007437C4" w:rsidRPr="008D171A" w:rsidRDefault="007437C4" w:rsidP="007437C4">
      <w:pPr>
        <w:jc w:val="both"/>
        <w:rPr>
          <w:b/>
        </w:rPr>
      </w:pPr>
      <w:bookmarkStart w:id="2" w:name="_Toc48777"/>
      <w:r w:rsidRPr="008D171A">
        <w:rPr>
          <w:b/>
        </w:rPr>
        <w:t xml:space="preserve">2.3. Dostawy materiałów </w:t>
      </w:r>
      <w:bookmarkEnd w:id="2"/>
    </w:p>
    <w:p w14:paraId="5CECF90E" w14:textId="77777777" w:rsidR="007437C4" w:rsidRPr="008D171A" w:rsidRDefault="007437C4" w:rsidP="007437C4">
      <w:pPr>
        <w:jc w:val="both"/>
      </w:pPr>
      <w:r w:rsidRPr="008D171A">
        <w:t>Za dostawy materiałów odpowiedzialny jest Wykonawca robót zgodnie z ustaleniami określonymi w D-00.00.00 „WYMAGANIA OGÓLNE”.</w:t>
      </w:r>
    </w:p>
    <w:p w14:paraId="0A1B6B3A" w14:textId="77777777" w:rsidR="007437C4" w:rsidRPr="008D171A" w:rsidRDefault="007437C4" w:rsidP="007437C4">
      <w:pPr>
        <w:jc w:val="both"/>
        <w:rPr>
          <w:b/>
          <w:sz w:val="10"/>
          <w:szCs w:val="10"/>
        </w:rPr>
      </w:pPr>
      <w:bookmarkStart w:id="3" w:name="_Toc48778"/>
    </w:p>
    <w:p w14:paraId="58ED3B14" w14:textId="77777777" w:rsidR="007437C4" w:rsidRPr="008D171A" w:rsidRDefault="007437C4" w:rsidP="007437C4">
      <w:pPr>
        <w:jc w:val="both"/>
        <w:rPr>
          <w:b/>
        </w:rPr>
      </w:pPr>
      <w:r w:rsidRPr="008D171A">
        <w:rPr>
          <w:b/>
        </w:rPr>
        <w:t xml:space="preserve">2.4. Składowanie materiałów </w:t>
      </w:r>
      <w:bookmarkEnd w:id="3"/>
    </w:p>
    <w:p w14:paraId="20005226" w14:textId="77777777" w:rsidR="007437C4" w:rsidRPr="008D171A" w:rsidRDefault="007437C4" w:rsidP="007437C4">
      <w:pPr>
        <w:jc w:val="both"/>
        <w:rPr>
          <w:b/>
          <w:sz w:val="6"/>
          <w:szCs w:val="6"/>
        </w:rPr>
      </w:pPr>
    </w:p>
    <w:p w14:paraId="475C3427" w14:textId="77777777" w:rsidR="007437C4" w:rsidRPr="008D171A" w:rsidRDefault="007437C4" w:rsidP="007437C4">
      <w:pPr>
        <w:jc w:val="both"/>
        <w:rPr>
          <w:b/>
        </w:rPr>
      </w:pPr>
      <w:r w:rsidRPr="008D171A">
        <w:rPr>
          <w:b/>
        </w:rPr>
        <w:t xml:space="preserve">2.4.1. Składowanie kruszywa </w:t>
      </w:r>
    </w:p>
    <w:p w14:paraId="3749866C" w14:textId="77777777" w:rsidR="007437C4" w:rsidRPr="008D171A" w:rsidRDefault="007437C4" w:rsidP="007437C4">
      <w:pPr>
        <w:jc w:val="both"/>
      </w:pPr>
      <w:r w:rsidRPr="008D171A">
        <w:t xml:space="preserve">Składowanie kruszywa powinno odbywać się w warunkach zabezpieczających je przed zanieczyszczeniem i zmieszaniem z innymi rodzajami lub frakcjami kruszywa. </w:t>
      </w:r>
    </w:p>
    <w:p w14:paraId="1AB6B74D" w14:textId="77777777" w:rsidR="007437C4" w:rsidRPr="008D171A" w:rsidRDefault="007437C4" w:rsidP="007437C4">
      <w:pPr>
        <w:jc w:val="both"/>
        <w:rPr>
          <w:b/>
          <w:sz w:val="10"/>
          <w:szCs w:val="10"/>
        </w:rPr>
      </w:pPr>
    </w:p>
    <w:p w14:paraId="6EA2C52F" w14:textId="77777777" w:rsidR="007437C4" w:rsidRPr="008D171A" w:rsidRDefault="007437C4" w:rsidP="007437C4">
      <w:pPr>
        <w:jc w:val="both"/>
        <w:rPr>
          <w:b/>
        </w:rPr>
      </w:pPr>
      <w:r w:rsidRPr="008D171A">
        <w:rPr>
          <w:b/>
        </w:rPr>
        <w:t xml:space="preserve">2.4.2. Składowanie cementu </w:t>
      </w:r>
    </w:p>
    <w:p w14:paraId="75738F76" w14:textId="77777777" w:rsidR="007437C4" w:rsidRPr="008D171A" w:rsidRDefault="007437C4" w:rsidP="007437C4">
      <w:pPr>
        <w:jc w:val="both"/>
      </w:pPr>
      <w:r w:rsidRPr="008D171A">
        <w:t xml:space="preserve">Przechowywanie cementu dostarczonego luzem – przechowuje się w magazynach specjalnych (zbiornikach stalowych, betonowych, silosach) przystosowanych do pneumatycznego załadowania i wyładowania. </w:t>
      </w:r>
    </w:p>
    <w:p w14:paraId="6D539794" w14:textId="77777777" w:rsidR="007437C4" w:rsidRPr="008D171A" w:rsidRDefault="007437C4" w:rsidP="007437C4">
      <w:pPr>
        <w:tabs>
          <w:tab w:val="left" w:pos="600"/>
        </w:tabs>
        <w:overflowPunct w:val="0"/>
        <w:autoSpaceDE w:val="0"/>
        <w:autoSpaceDN w:val="0"/>
        <w:adjustRightInd w:val="0"/>
        <w:jc w:val="both"/>
        <w:textAlignment w:val="baseline"/>
      </w:pPr>
    </w:p>
    <w:p w14:paraId="3AEAF064" w14:textId="77777777" w:rsidR="007437C4" w:rsidRPr="008D171A" w:rsidRDefault="007437C4" w:rsidP="007437C4">
      <w:pPr>
        <w:jc w:val="both"/>
        <w:rPr>
          <w:b/>
        </w:rPr>
      </w:pPr>
      <w:r w:rsidRPr="008D171A">
        <w:rPr>
          <w:b/>
        </w:rPr>
        <w:t>3. SPRZĘT</w:t>
      </w:r>
    </w:p>
    <w:p w14:paraId="62150E42" w14:textId="77777777" w:rsidR="007437C4" w:rsidRPr="008D171A" w:rsidRDefault="007437C4" w:rsidP="007437C4">
      <w:pPr>
        <w:jc w:val="both"/>
        <w:rPr>
          <w:b/>
          <w:sz w:val="6"/>
          <w:szCs w:val="6"/>
        </w:rPr>
      </w:pPr>
    </w:p>
    <w:p w14:paraId="5CD0E353" w14:textId="77777777" w:rsidR="007437C4" w:rsidRPr="008D171A" w:rsidRDefault="007437C4" w:rsidP="007437C4">
      <w:pPr>
        <w:pStyle w:val="Akapitzlist"/>
        <w:numPr>
          <w:ilvl w:val="1"/>
          <w:numId w:val="1"/>
        </w:numPr>
        <w:jc w:val="both"/>
        <w:outlineLvl w:val="1"/>
        <w:rPr>
          <w:b/>
          <w:sz w:val="20"/>
          <w:szCs w:val="20"/>
        </w:rPr>
      </w:pPr>
      <w:r w:rsidRPr="008D171A">
        <w:rPr>
          <w:b/>
          <w:sz w:val="20"/>
          <w:szCs w:val="20"/>
        </w:rPr>
        <w:t>Ogólne wymagania dotyczące sprzętu</w:t>
      </w:r>
    </w:p>
    <w:p w14:paraId="54ADCFD4" w14:textId="77777777" w:rsidR="007437C4" w:rsidRDefault="007437C4" w:rsidP="007437C4">
      <w:pPr>
        <w:jc w:val="both"/>
      </w:pPr>
      <w:r w:rsidRPr="008D171A">
        <w:t>Ogólne wymagania dotyczące sprzętu podano w D-00.00.00 „WYMAGANIA OGÓLNE”.</w:t>
      </w:r>
    </w:p>
    <w:p w14:paraId="2B0AC857" w14:textId="77777777" w:rsidR="007437C4" w:rsidRPr="008D171A" w:rsidRDefault="007437C4" w:rsidP="007437C4">
      <w:pPr>
        <w:jc w:val="both"/>
      </w:pPr>
    </w:p>
    <w:p w14:paraId="57B480A7" w14:textId="77777777" w:rsidR="007437C4" w:rsidRPr="008D171A" w:rsidRDefault="007437C4" w:rsidP="007437C4">
      <w:pPr>
        <w:pStyle w:val="Akapitzlist"/>
        <w:numPr>
          <w:ilvl w:val="1"/>
          <w:numId w:val="1"/>
        </w:numPr>
        <w:jc w:val="both"/>
        <w:outlineLvl w:val="1"/>
        <w:rPr>
          <w:b/>
          <w:sz w:val="20"/>
          <w:szCs w:val="20"/>
        </w:rPr>
      </w:pPr>
      <w:bookmarkStart w:id="4" w:name="_Toc48781"/>
      <w:r w:rsidRPr="008D171A">
        <w:rPr>
          <w:b/>
          <w:sz w:val="20"/>
          <w:szCs w:val="20"/>
        </w:rPr>
        <w:t xml:space="preserve">Sprzęt stosowany do wykonania robót </w:t>
      </w:r>
      <w:bookmarkEnd w:id="4"/>
    </w:p>
    <w:p w14:paraId="42B878B6" w14:textId="77777777" w:rsidR="007437C4" w:rsidRPr="008D171A" w:rsidRDefault="007437C4" w:rsidP="007437C4">
      <w:pPr>
        <w:ind w:left="7" w:right="66"/>
        <w:jc w:val="both"/>
      </w:pPr>
      <w:r w:rsidRPr="008D171A">
        <w:t xml:space="preserve">Przy wykonywaniu robót Wykonawca w zależności od potrzeb, powinien wykazać się możliwością korzystania ze sprzętu dostosowanego do przyjętej metody robót, jak: </w:t>
      </w:r>
    </w:p>
    <w:p w14:paraId="39FBA320" w14:textId="77777777" w:rsidR="007437C4" w:rsidRPr="008D171A" w:rsidRDefault="007437C4" w:rsidP="007437C4">
      <w:pPr>
        <w:numPr>
          <w:ilvl w:val="0"/>
          <w:numId w:val="5"/>
        </w:numPr>
        <w:suppressAutoHyphens w:val="0"/>
        <w:ind w:right="66" w:hanging="161"/>
        <w:jc w:val="both"/>
      </w:pPr>
      <w:r w:rsidRPr="008D171A">
        <w:t xml:space="preserve">wytwórnia stacjonarna lub mobilna do wytwarzania mieszanki (dozowanie składników wagowe, zbiornik na cement, liczba zasieków skorelowana z liczbą użytych kruszyw w mieszance), </w:t>
      </w:r>
    </w:p>
    <w:p w14:paraId="05ADE7A2" w14:textId="77777777" w:rsidR="007437C4" w:rsidRPr="008D171A" w:rsidRDefault="007437C4" w:rsidP="007437C4">
      <w:pPr>
        <w:numPr>
          <w:ilvl w:val="0"/>
          <w:numId w:val="5"/>
        </w:numPr>
        <w:suppressAutoHyphens w:val="0"/>
        <w:ind w:right="66" w:hanging="161"/>
        <w:jc w:val="both"/>
      </w:pPr>
      <w:r w:rsidRPr="008D171A">
        <w:t xml:space="preserve">przewoźne zbiorniki na wodę, </w:t>
      </w:r>
    </w:p>
    <w:p w14:paraId="7B9BDFA1" w14:textId="77777777" w:rsidR="007437C4" w:rsidRPr="008D171A" w:rsidRDefault="007437C4" w:rsidP="007437C4">
      <w:pPr>
        <w:numPr>
          <w:ilvl w:val="0"/>
          <w:numId w:val="5"/>
        </w:numPr>
        <w:suppressAutoHyphens w:val="0"/>
        <w:ind w:right="66" w:hanging="161"/>
        <w:jc w:val="both"/>
      </w:pPr>
      <w:r w:rsidRPr="008D171A">
        <w:t xml:space="preserve">układarki do rozkładania mieszanki lub równiarki, </w:t>
      </w:r>
    </w:p>
    <w:p w14:paraId="25DF2305" w14:textId="77777777" w:rsidR="007437C4" w:rsidRPr="008D171A" w:rsidRDefault="007437C4" w:rsidP="007437C4">
      <w:pPr>
        <w:numPr>
          <w:ilvl w:val="0"/>
          <w:numId w:val="5"/>
        </w:numPr>
        <w:suppressAutoHyphens w:val="0"/>
        <w:ind w:right="66" w:hanging="161"/>
        <w:jc w:val="both"/>
      </w:pPr>
      <w:r w:rsidRPr="008D171A">
        <w:t xml:space="preserve">walce wibracyjne, statyczne lub ogumione, </w:t>
      </w:r>
    </w:p>
    <w:p w14:paraId="7C4F3048" w14:textId="77777777" w:rsidR="007437C4" w:rsidRPr="008D171A" w:rsidRDefault="007437C4" w:rsidP="007437C4">
      <w:pPr>
        <w:numPr>
          <w:ilvl w:val="0"/>
          <w:numId w:val="5"/>
        </w:numPr>
        <w:suppressAutoHyphens w:val="0"/>
        <w:ind w:right="66" w:hanging="161"/>
        <w:jc w:val="both"/>
      </w:pPr>
      <w:r w:rsidRPr="008D171A">
        <w:t xml:space="preserve">zagęszczarki płytowe, ubijaki mechaniczne lub małe walce wibracyjne do zagęszczania w miejscach trudno dostępnych. </w:t>
      </w:r>
    </w:p>
    <w:p w14:paraId="04FC4693" w14:textId="77777777" w:rsidR="007437C4" w:rsidRPr="008D171A" w:rsidRDefault="007437C4" w:rsidP="007437C4">
      <w:pPr>
        <w:ind w:left="7" w:right="66"/>
        <w:jc w:val="both"/>
      </w:pPr>
      <w:r w:rsidRPr="008D171A">
        <w:t xml:space="preserve">Sprzęt powinien odpowiadać wymaganiom określonym w dokumentacji projektowej, instrukcjach producentów lub propozycji Wykonawcy i powinien być zaakceptowany przez Inżyniera/Inspektora Nadzoru. </w:t>
      </w:r>
    </w:p>
    <w:p w14:paraId="5D2C3829" w14:textId="77777777" w:rsidR="007437C4" w:rsidRPr="008D171A" w:rsidRDefault="007437C4" w:rsidP="007437C4">
      <w:pPr>
        <w:jc w:val="both"/>
        <w:outlineLvl w:val="0"/>
        <w:rPr>
          <w:b/>
          <w:lang w:eastAsia="pl-PL"/>
        </w:rPr>
      </w:pPr>
    </w:p>
    <w:p w14:paraId="04737708" w14:textId="77777777" w:rsidR="007437C4" w:rsidRPr="008D171A" w:rsidRDefault="007437C4" w:rsidP="007437C4">
      <w:pPr>
        <w:jc w:val="both"/>
        <w:outlineLvl w:val="0"/>
        <w:rPr>
          <w:b/>
          <w:lang w:eastAsia="pl-PL"/>
        </w:rPr>
      </w:pPr>
      <w:r w:rsidRPr="008D171A">
        <w:rPr>
          <w:b/>
          <w:lang w:eastAsia="pl-PL"/>
        </w:rPr>
        <w:t>4. TRANSPORT</w:t>
      </w:r>
    </w:p>
    <w:p w14:paraId="5CAA243A" w14:textId="77777777" w:rsidR="007437C4" w:rsidRPr="008D171A" w:rsidRDefault="007437C4" w:rsidP="007437C4">
      <w:pPr>
        <w:jc w:val="both"/>
        <w:outlineLvl w:val="0"/>
        <w:rPr>
          <w:b/>
          <w:sz w:val="6"/>
          <w:szCs w:val="6"/>
          <w:lang w:eastAsia="pl-PL"/>
        </w:rPr>
      </w:pPr>
    </w:p>
    <w:p w14:paraId="063CB95D" w14:textId="77777777" w:rsidR="007437C4" w:rsidRPr="008D171A" w:rsidRDefault="007437C4" w:rsidP="007437C4">
      <w:pPr>
        <w:pStyle w:val="Akapitzlist"/>
        <w:numPr>
          <w:ilvl w:val="1"/>
          <w:numId w:val="2"/>
        </w:numPr>
        <w:jc w:val="both"/>
        <w:outlineLvl w:val="1"/>
        <w:rPr>
          <w:b/>
          <w:sz w:val="20"/>
          <w:szCs w:val="20"/>
        </w:rPr>
      </w:pPr>
      <w:r w:rsidRPr="008D171A">
        <w:rPr>
          <w:b/>
          <w:sz w:val="20"/>
          <w:szCs w:val="20"/>
        </w:rPr>
        <w:t>Ogólne wymagania dotyczące transportu</w:t>
      </w:r>
    </w:p>
    <w:p w14:paraId="629FD4AA" w14:textId="77777777" w:rsidR="007437C4" w:rsidRPr="008D171A" w:rsidRDefault="007437C4" w:rsidP="007437C4">
      <w:pPr>
        <w:jc w:val="both"/>
      </w:pPr>
      <w:r w:rsidRPr="008D171A">
        <w:t>Ogólne wymagania dotyczące transportu podano w D-00.00.00 „WYMAGANIA OGÓLNE”.</w:t>
      </w:r>
    </w:p>
    <w:p w14:paraId="28AE5A39" w14:textId="77777777" w:rsidR="007437C4" w:rsidRPr="008D171A" w:rsidRDefault="007437C4" w:rsidP="007437C4">
      <w:pPr>
        <w:jc w:val="both"/>
        <w:rPr>
          <w:sz w:val="10"/>
          <w:szCs w:val="10"/>
        </w:rPr>
      </w:pPr>
    </w:p>
    <w:p w14:paraId="43C7F5BA" w14:textId="77777777" w:rsidR="007437C4" w:rsidRPr="008D171A" w:rsidRDefault="007437C4" w:rsidP="007437C4">
      <w:pPr>
        <w:pStyle w:val="Akapitzlist"/>
        <w:numPr>
          <w:ilvl w:val="1"/>
          <w:numId w:val="2"/>
        </w:numPr>
        <w:jc w:val="both"/>
        <w:outlineLvl w:val="1"/>
        <w:rPr>
          <w:b/>
          <w:sz w:val="20"/>
          <w:szCs w:val="20"/>
        </w:rPr>
      </w:pPr>
      <w:r w:rsidRPr="008D171A">
        <w:rPr>
          <w:b/>
          <w:sz w:val="20"/>
          <w:szCs w:val="20"/>
        </w:rPr>
        <w:t>Transport materiałów</w:t>
      </w:r>
    </w:p>
    <w:p w14:paraId="692AC32C" w14:textId="77777777" w:rsidR="007437C4" w:rsidRPr="008D171A" w:rsidRDefault="007437C4" w:rsidP="007437C4">
      <w:pPr>
        <w:ind w:left="7" w:right="66"/>
        <w:jc w:val="both"/>
      </w:pPr>
      <w:r w:rsidRPr="008D171A">
        <w:t xml:space="preserve">Materiały sypkie można przewozić dowolnymi środkami transportu, w warunkach zabezpieczających je przed  zanieczyszczeniem, zmieszaniem z innymi materiałami i nadmiernym zawilgoceniem. </w:t>
      </w:r>
    </w:p>
    <w:p w14:paraId="288E70B0" w14:textId="77777777" w:rsidR="007437C4" w:rsidRPr="008D171A" w:rsidRDefault="007437C4" w:rsidP="007437C4">
      <w:pPr>
        <w:ind w:left="7" w:right="66"/>
        <w:jc w:val="both"/>
      </w:pPr>
      <w:r w:rsidRPr="008D171A">
        <w:t xml:space="preserve">Cement luzem przewozi się w zbiornikach (wagonach, samochodach), czystych i nie zanieczyszczanych podczas transportu. Środki transportu powinny być wyposażone we wsypy i urządzenia do wyładowania cementu. </w:t>
      </w:r>
    </w:p>
    <w:p w14:paraId="7B85D385" w14:textId="77777777" w:rsidR="007437C4" w:rsidRPr="008D171A" w:rsidRDefault="007437C4" w:rsidP="007437C4">
      <w:pPr>
        <w:ind w:left="7" w:right="66"/>
        <w:jc w:val="both"/>
      </w:pPr>
      <w:r w:rsidRPr="008D171A">
        <w:t xml:space="preserve">Woda może być dostarczana wodociągiem lub przewoźnymi zbiornikami – cysternami wody. </w:t>
      </w:r>
    </w:p>
    <w:p w14:paraId="58108F60" w14:textId="77777777" w:rsidR="007437C4" w:rsidRPr="008D171A" w:rsidRDefault="007437C4" w:rsidP="007437C4">
      <w:pPr>
        <w:ind w:left="7" w:right="66"/>
        <w:jc w:val="both"/>
      </w:pPr>
      <w:r w:rsidRPr="008D171A">
        <w:t xml:space="preserve">Inne materiały należy przewozić w sposób zalecony przez producentów i dostawców, nie powodując pogorszenia ich walorów użytkowych. </w:t>
      </w:r>
    </w:p>
    <w:p w14:paraId="0E592BAC" w14:textId="77777777" w:rsidR="007437C4" w:rsidRPr="008D171A" w:rsidRDefault="007437C4" w:rsidP="007437C4">
      <w:pPr>
        <w:tabs>
          <w:tab w:val="left" w:pos="600"/>
        </w:tabs>
        <w:overflowPunct w:val="0"/>
        <w:autoSpaceDE w:val="0"/>
        <w:autoSpaceDN w:val="0"/>
        <w:adjustRightInd w:val="0"/>
        <w:jc w:val="both"/>
        <w:textAlignment w:val="baseline"/>
      </w:pPr>
    </w:p>
    <w:p w14:paraId="0DED1824" w14:textId="77777777" w:rsidR="007437C4" w:rsidRPr="008D171A" w:rsidRDefault="007437C4" w:rsidP="007437C4">
      <w:pPr>
        <w:pStyle w:val="Akapitzlist"/>
        <w:numPr>
          <w:ilvl w:val="0"/>
          <w:numId w:val="2"/>
        </w:numPr>
        <w:jc w:val="both"/>
        <w:outlineLvl w:val="0"/>
        <w:rPr>
          <w:b/>
          <w:sz w:val="20"/>
          <w:szCs w:val="20"/>
        </w:rPr>
      </w:pPr>
      <w:r w:rsidRPr="008D171A">
        <w:rPr>
          <w:b/>
          <w:sz w:val="20"/>
          <w:szCs w:val="20"/>
        </w:rPr>
        <w:t>WYKONANIE ROBÓT</w:t>
      </w:r>
    </w:p>
    <w:p w14:paraId="5BC3C876" w14:textId="77777777" w:rsidR="007437C4" w:rsidRPr="008D171A" w:rsidRDefault="007437C4" w:rsidP="007437C4">
      <w:pPr>
        <w:pStyle w:val="Akapitzlist"/>
        <w:ind w:left="0"/>
        <w:jc w:val="both"/>
        <w:outlineLvl w:val="0"/>
        <w:rPr>
          <w:b/>
          <w:sz w:val="6"/>
          <w:szCs w:val="6"/>
        </w:rPr>
      </w:pPr>
    </w:p>
    <w:p w14:paraId="00EE373B" w14:textId="77777777" w:rsidR="007437C4" w:rsidRPr="008D171A" w:rsidRDefault="007437C4" w:rsidP="007437C4">
      <w:pPr>
        <w:pStyle w:val="Akapitzlist"/>
        <w:numPr>
          <w:ilvl w:val="1"/>
          <w:numId w:val="2"/>
        </w:numPr>
        <w:jc w:val="both"/>
        <w:outlineLvl w:val="1"/>
        <w:rPr>
          <w:b/>
          <w:sz w:val="20"/>
          <w:szCs w:val="20"/>
        </w:rPr>
      </w:pPr>
      <w:r w:rsidRPr="008D171A">
        <w:rPr>
          <w:b/>
          <w:sz w:val="20"/>
          <w:szCs w:val="20"/>
        </w:rPr>
        <w:t>Ogólne zasady wykonania robót</w:t>
      </w:r>
    </w:p>
    <w:p w14:paraId="4DC9762D" w14:textId="77777777" w:rsidR="007437C4" w:rsidRPr="008D171A" w:rsidRDefault="007437C4" w:rsidP="007437C4">
      <w:pPr>
        <w:jc w:val="both"/>
      </w:pPr>
      <w:r w:rsidRPr="008D171A">
        <w:t>Ogólne zasady wykonania robót podano w D-00.00.00 „WYMAGANIA OGÓLNE”.</w:t>
      </w:r>
    </w:p>
    <w:p w14:paraId="44C7687A" w14:textId="77777777" w:rsidR="007437C4" w:rsidRPr="008D171A" w:rsidRDefault="007437C4" w:rsidP="007437C4">
      <w:pPr>
        <w:jc w:val="both"/>
        <w:rPr>
          <w:sz w:val="10"/>
          <w:szCs w:val="10"/>
        </w:rPr>
      </w:pPr>
    </w:p>
    <w:p w14:paraId="30FFE43E" w14:textId="77777777" w:rsidR="007437C4" w:rsidRPr="008D171A" w:rsidRDefault="007437C4" w:rsidP="007437C4">
      <w:pPr>
        <w:pStyle w:val="Akapitzlist"/>
        <w:numPr>
          <w:ilvl w:val="1"/>
          <w:numId w:val="2"/>
        </w:numPr>
        <w:jc w:val="both"/>
        <w:outlineLvl w:val="1"/>
        <w:rPr>
          <w:b/>
          <w:sz w:val="20"/>
          <w:szCs w:val="20"/>
        </w:rPr>
      </w:pPr>
      <w:bookmarkStart w:id="5" w:name="_Toc48787"/>
      <w:r w:rsidRPr="008D171A">
        <w:rPr>
          <w:b/>
          <w:sz w:val="20"/>
          <w:szCs w:val="20"/>
        </w:rPr>
        <w:t xml:space="preserve">Zasady wykonywania robót </w:t>
      </w:r>
      <w:bookmarkEnd w:id="5"/>
    </w:p>
    <w:p w14:paraId="63E3E2C8" w14:textId="77777777" w:rsidR="007437C4" w:rsidRPr="008D171A" w:rsidRDefault="007437C4" w:rsidP="007437C4">
      <w:pPr>
        <w:ind w:left="7" w:right="-1"/>
        <w:jc w:val="both"/>
      </w:pPr>
      <w:r w:rsidRPr="008D171A">
        <w:t xml:space="preserve">Sposób wykonania robót powinien być zgodny z dokumentacją projektową. W przypadku braku </w:t>
      </w:r>
      <w:r w:rsidRPr="008D171A">
        <w:rPr>
          <w:sz w:val="19"/>
          <w:szCs w:val="19"/>
        </w:rPr>
        <w:t>wystarczających</w:t>
      </w:r>
      <w:r w:rsidRPr="008D171A">
        <w:t xml:space="preserve"> danych można korzystać z ustaleń podanych w niniejszym ST. </w:t>
      </w:r>
    </w:p>
    <w:p w14:paraId="387FFEB4" w14:textId="77777777" w:rsidR="007437C4" w:rsidRPr="008D171A" w:rsidRDefault="007437C4" w:rsidP="007437C4">
      <w:pPr>
        <w:ind w:left="7" w:right="-1"/>
        <w:jc w:val="both"/>
      </w:pPr>
      <w:r w:rsidRPr="008D171A">
        <w:t xml:space="preserve">Podstawowe czynności przy wykonaniu robót obejmują: </w:t>
      </w:r>
    </w:p>
    <w:p w14:paraId="215B1662" w14:textId="77777777" w:rsidR="007437C4" w:rsidRPr="008D171A" w:rsidRDefault="007437C4" w:rsidP="007437C4">
      <w:pPr>
        <w:numPr>
          <w:ilvl w:val="0"/>
          <w:numId w:val="6"/>
        </w:numPr>
        <w:suppressAutoHyphens w:val="0"/>
        <w:ind w:right="-1" w:hanging="732"/>
        <w:jc w:val="both"/>
      </w:pPr>
      <w:r w:rsidRPr="008D171A">
        <w:t xml:space="preserve">roboty przygotowawcze,  </w:t>
      </w:r>
    </w:p>
    <w:p w14:paraId="3E768305" w14:textId="77777777" w:rsidR="007437C4" w:rsidRPr="008D171A" w:rsidRDefault="007437C4" w:rsidP="007437C4">
      <w:pPr>
        <w:numPr>
          <w:ilvl w:val="0"/>
          <w:numId w:val="6"/>
        </w:numPr>
        <w:suppressAutoHyphens w:val="0"/>
        <w:ind w:right="-1" w:hanging="732"/>
        <w:jc w:val="both"/>
      </w:pPr>
      <w:r w:rsidRPr="008D171A">
        <w:t xml:space="preserve">projektowanie mieszanki, </w:t>
      </w:r>
    </w:p>
    <w:p w14:paraId="638D335A" w14:textId="77777777" w:rsidR="007437C4" w:rsidRPr="008D171A" w:rsidRDefault="007437C4" w:rsidP="007437C4">
      <w:pPr>
        <w:numPr>
          <w:ilvl w:val="0"/>
          <w:numId w:val="6"/>
        </w:numPr>
        <w:suppressAutoHyphens w:val="0"/>
        <w:ind w:right="-1" w:hanging="732"/>
        <w:jc w:val="both"/>
      </w:pPr>
      <w:r w:rsidRPr="008D171A">
        <w:t>odcinek próbny,</w:t>
      </w:r>
    </w:p>
    <w:p w14:paraId="3AF7EA0C" w14:textId="77777777" w:rsidR="007437C4" w:rsidRPr="008D171A" w:rsidRDefault="007437C4" w:rsidP="007437C4">
      <w:pPr>
        <w:numPr>
          <w:ilvl w:val="0"/>
          <w:numId w:val="6"/>
        </w:numPr>
        <w:suppressAutoHyphens w:val="0"/>
        <w:ind w:right="-1" w:hanging="732"/>
        <w:jc w:val="both"/>
      </w:pPr>
      <w:r w:rsidRPr="008D171A">
        <w:t>wbudowanie mieszanki,</w:t>
      </w:r>
    </w:p>
    <w:p w14:paraId="53DAACD8" w14:textId="77777777" w:rsidR="007437C4" w:rsidRPr="008D171A" w:rsidRDefault="007437C4" w:rsidP="007437C4">
      <w:pPr>
        <w:numPr>
          <w:ilvl w:val="0"/>
          <w:numId w:val="6"/>
        </w:numPr>
        <w:suppressAutoHyphens w:val="0"/>
        <w:ind w:right="-1" w:hanging="732"/>
        <w:jc w:val="both"/>
      </w:pPr>
      <w:r w:rsidRPr="008D171A">
        <w:t xml:space="preserve">roboty wykończeniowe. </w:t>
      </w:r>
    </w:p>
    <w:p w14:paraId="0725B62F" w14:textId="77777777" w:rsidR="007437C4" w:rsidRPr="008D171A" w:rsidRDefault="007437C4" w:rsidP="007437C4">
      <w:pPr>
        <w:jc w:val="both"/>
        <w:rPr>
          <w:sz w:val="10"/>
          <w:szCs w:val="10"/>
        </w:rPr>
      </w:pPr>
    </w:p>
    <w:p w14:paraId="4CCAE923" w14:textId="77777777" w:rsidR="007437C4" w:rsidRPr="008D171A" w:rsidRDefault="007437C4" w:rsidP="007437C4">
      <w:pPr>
        <w:pStyle w:val="Akapitzlist"/>
        <w:numPr>
          <w:ilvl w:val="1"/>
          <w:numId w:val="2"/>
        </w:numPr>
        <w:jc w:val="both"/>
        <w:outlineLvl w:val="1"/>
        <w:rPr>
          <w:b/>
          <w:sz w:val="20"/>
          <w:szCs w:val="20"/>
        </w:rPr>
      </w:pPr>
      <w:bookmarkStart w:id="6" w:name="_Toc48788"/>
      <w:r w:rsidRPr="008D171A">
        <w:rPr>
          <w:b/>
          <w:sz w:val="20"/>
          <w:szCs w:val="20"/>
        </w:rPr>
        <w:lastRenderedPageBreak/>
        <w:t xml:space="preserve">Roboty przygotowawcze </w:t>
      </w:r>
      <w:bookmarkEnd w:id="6"/>
    </w:p>
    <w:p w14:paraId="1F5EC92C" w14:textId="77777777" w:rsidR="007437C4" w:rsidRPr="008D171A" w:rsidRDefault="007437C4" w:rsidP="007437C4">
      <w:pPr>
        <w:ind w:left="7" w:right="66"/>
        <w:jc w:val="both"/>
      </w:pPr>
      <w:r w:rsidRPr="008D171A">
        <w:t xml:space="preserve">Przed przystąpieniem do robót należy, na podstawie dokumentacji projektowej lub wskazań Inżyniera/Inspektora Nadzoru: </w:t>
      </w:r>
    </w:p>
    <w:p w14:paraId="12584E37" w14:textId="77777777" w:rsidR="007437C4" w:rsidRPr="008D171A" w:rsidRDefault="007437C4" w:rsidP="007437C4">
      <w:pPr>
        <w:numPr>
          <w:ilvl w:val="0"/>
          <w:numId w:val="7"/>
        </w:numPr>
        <w:suppressAutoHyphens w:val="0"/>
        <w:ind w:right="66" w:hanging="161"/>
        <w:jc w:val="both"/>
      </w:pPr>
      <w:r w:rsidRPr="008D171A">
        <w:t xml:space="preserve">ustalić lokalizację robót, </w:t>
      </w:r>
    </w:p>
    <w:p w14:paraId="60BD546B" w14:textId="77777777" w:rsidR="007437C4" w:rsidRPr="008D171A" w:rsidRDefault="007437C4" w:rsidP="007437C4">
      <w:pPr>
        <w:numPr>
          <w:ilvl w:val="0"/>
          <w:numId w:val="7"/>
        </w:numPr>
        <w:suppressAutoHyphens w:val="0"/>
        <w:ind w:right="66" w:hanging="161"/>
        <w:jc w:val="both"/>
      </w:pPr>
      <w:r w:rsidRPr="008D171A">
        <w:t xml:space="preserve">przeprowadzić obliczenia i pomiary niezbędne do szczegółowego wytyczenia robót oraz ustalenia danych wysokościowych, </w:t>
      </w:r>
    </w:p>
    <w:p w14:paraId="5A5C6ECD" w14:textId="77777777" w:rsidR="007437C4" w:rsidRPr="008D171A" w:rsidRDefault="007437C4" w:rsidP="007437C4">
      <w:pPr>
        <w:numPr>
          <w:ilvl w:val="0"/>
          <w:numId w:val="7"/>
        </w:numPr>
        <w:suppressAutoHyphens w:val="0"/>
        <w:ind w:right="66" w:hanging="161"/>
        <w:jc w:val="both"/>
      </w:pPr>
      <w:r w:rsidRPr="008D171A">
        <w:t xml:space="preserve">usunąć przeszkody utrudniające wykonanie robót, </w:t>
      </w:r>
    </w:p>
    <w:p w14:paraId="271397D3" w14:textId="77777777" w:rsidR="007437C4" w:rsidRPr="008D171A" w:rsidRDefault="007437C4" w:rsidP="007437C4">
      <w:pPr>
        <w:numPr>
          <w:ilvl w:val="0"/>
          <w:numId w:val="7"/>
        </w:numPr>
        <w:suppressAutoHyphens w:val="0"/>
        <w:ind w:right="66" w:hanging="161"/>
        <w:jc w:val="both"/>
      </w:pPr>
      <w:r w:rsidRPr="008D171A">
        <w:t xml:space="preserve">wprowadzić oznakowanie drogi na okres robót, </w:t>
      </w:r>
    </w:p>
    <w:p w14:paraId="35B43BF7" w14:textId="77777777" w:rsidR="007437C4" w:rsidRPr="008D171A" w:rsidRDefault="007437C4" w:rsidP="007437C4">
      <w:pPr>
        <w:numPr>
          <w:ilvl w:val="0"/>
          <w:numId w:val="7"/>
        </w:numPr>
        <w:suppressAutoHyphens w:val="0"/>
        <w:ind w:right="66" w:hanging="161"/>
        <w:jc w:val="both"/>
      </w:pPr>
      <w:r w:rsidRPr="008D171A">
        <w:t>zgromadzić materiały i sprzęt potrzebne do rozpoczęcia robót.</w:t>
      </w:r>
    </w:p>
    <w:p w14:paraId="5E6D430D" w14:textId="77777777" w:rsidR="007437C4" w:rsidRPr="008D171A" w:rsidRDefault="007437C4" w:rsidP="007437C4">
      <w:pPr>
        <w:jc w:val="both"/>
        <w:rPr>
          <w:sz w:val="10"/>
          <w:szCs w:val="10"/>
        </w:rPr>
      </w:pPr>
    </w:p>
    <w:p w14:paraId="20B23F23" w14:textId="77777777" w:rsidR="007437C4" w:rsidRPr="008D171A" w:rsidRDefault="007437C4" w:rsidP="007437C4">
      <w:pPr>
        <w:pStyle w:val="Akapitzlist"/>
        <w:numPr>
          <w:ilvl w:val="1"/>
          <w:numId w:val="2"/>
        </w:numPr>
        <w:jc w:val="both"/>
        <w:outlineLvl w:val="1"/>
        <w:rPr>
          <w:b/>
          <w:sz w:val="20"/>
          <w:szCs w:val="20"/>
        </w:rPr>
      </w:pPr>
      <w:r w:rsidRPr="008D171A">
        <w:rPr>
          <w:b/>
          <w:sz w:val="20"/>
          <w:szCs w:val="20"/>
        </w:rPr>
        <w:t>Projektowanie mieszanki związanej cementem</w:t>
      </w:r>
    </w:p>
    <w:p w14:paraId="712CED64" w14:textId="77777777" w:rsidR="007437C4" w:rsidRPr="008D171A" w:rsidRDefault="007437C4" w:rsidP="007437C4">
      <w:pPr>
        <w:ind w:left="7" w:right="-1"/>
        <w:jc w:val="both"/>
      </w:pPr>
      <w:r w:rsidRPr="008D171A">
        <w:t>Przed przystąpieniem do robót, w terminie uzgodnionym z Inżynierem/Inspektorem Nadzoru, Wykonawca dostarczy Inżynierowi/Inspektorowi Nadzoru do akceptacji projekt składu mieszanki związanej cementem oraz wyniki badań laboratoryjnych poszczególnych składników i próbki materiałów pobrane w obecności Inżyniera/Inspektora Nadzoru do wykonania badań kontrolnych przez Inżyniera/Inspektora Nadzoru.</w:t>
      </w:r>
    </w:p>
    <w:p w14:paraId="639C00B3" w14:textId="77777777" w:rsidR="007437C4" w:rsidRPr="008D171A" w:rsidRDefault="007437C4" w:rsidP="007437C4">
      <w:pPr>
        <w:ind w:left="7" w:right="-1"/>
        <w:jc w:val="both"/>
      </w:pPr>
      <w:r w:rsidRPr="008D171A">
        <w:t>Projektowanie mieszanki polega na doborze kruszywa do mieszanki zgodnie z krzywymi przedstawionymi na rys. 1÷5, ilości cementu, ilości wody. Procedura projektowa powinna być oparta na próbach laboratoryjnych i/lub polowych przeprowadzonych na tych samych składnikach, z tych samych źródeł i o takich samych właściwościach, jak te które będą stosowane do wykonania podbudowy lub warstwy mrozoochronnej.</w:t>
      </w:r>
    </w:p>
    <w:p w14:paraId="72D3B81A" w14:textId="77777777" w:rsidR="007437C4" w:rsidRPr="008D171A" w:rsidRDefault="007437C4" w:rsidP="007437C4">
      <w:pPr>
        <w:ind w:left="7" w:right="-1"/>
        <w:jc w:val="both"/>
      </w:pPr>
      <w:r w:rsidRPr="008D171A">
        <w:t>Skład mieszanek projektuje się ze względu na wytrzymałość na ściskanie próbek (system I), zagęszczanych metodą Proctora wg PN-EN 13286-50 w formach walcowych H/D = 1 (H/D = 0,8 -1,2). Klasy wytrzymałości przyjmuje się wg p. 5.5.</w:t>
      </w:r>
    </w:p>
    <w:p w14:paraId="3F4ABEEC" w14:textId="77777777" w:rsidR="007437C4" w:rsidRPr="008D171A" w:rsidRDefault="007437C4" w:rsidP="007437C4">
      <w:pPr>
        <w:spacing w:after="151"/>
        <w:ind w:left="7" w:right="-1"/>
        <w:jc w:val="both"/>
      </w:pPr>
      <w:r w:rsidRPr="008D171A">
        <w:t>Określone w badaniu progowe ilości wody powinny uwzględniać właściwe zagęszczenie i oczekiwane parametry mechaniczne mieszanki. Należy określić procentowy udział składników w stosunku do całkowitej masy mieszanki w stanie suchym oraz uziarnienie i gęstość objętościową. Proporcję należy określić laboratoryjnie lub/i na podstawie praktycznych doświadczeń z mieszankami wykonywanymi z tych samych składników i w tych samych warunkach, spełniające wymagania niniejszych ST.</w:t>
      </w:r>
    </w:p>
    <w:p w14:paraId="318B38C7" w14:textId="77777777" w:rsidR="007437C4" w:rsidRPr="008D171A" w:rsidRDefault="007437C4" w:rsidP="007437C4">
      <w:pPr>
        <w:pStyle w:val="Akapitzlist"/>
        <w:numPr>
          <w:ilvl w:val="2"/>
          <w:numId w:val="2"/>
        </w:numPr>
        <w:ind w:left="426" w:hanging="426"/>
        <w:jc w:val="both"/>
        <w:outlineLvl w:val="1"/>
        <w:rPr>
          <w:b/>
          <w:sz w:val="20"/>
          <w:szCs w:val="20"/>
        </w:rPr>
      </w:pPr>
      <w:r w:rsidRPr="008D171A">
        <w:rPr>
          <w:b/>
          <w:sz w:val="20"/>
          <w:szCs w:val="20"/>
        </w:rPr>
        <w:t xml:space="preserve">Uziarnienie mieszanki mineralnej </w:t>
      </w:r>
    </w:p>
    <w:p w14:paraId="450E0A5A" w14:textId="77777777" w:rsidR="007437C4" w:rsidRPr="008D171A" w:rsidRDefault="007437C4" w:rsidP="007437C4">
      <w:pPr>
        <w:ind w:left="7" w:right="66"/>
        <w:jc w:val="both"/>
      </w:pPr>
      <w:r w:rsidRPr="008D171A">
        <w:t xml:space="preserve">Sprawdzenie uziarnienia mieszanki mineralnej należy wykonać zgodnie z metodą wg PNEN 933-1. Do analizy stosuje się zestaw sit podstawowy + 1, składający się z następujących sit o oczkach kwadratowych w mm: 0,063; 0,25; 0,50; 1,0; 2,0; 4,0; 5,6; 8,0; 11,2; 16,0; 22,4; 31,5; 45,0. </w:t>
      </w:r>
    </w:p>
    <w:p w14:paraId="46AFF34A" w14:textId="77777777" w:rsidR="007437C4" w:rsidRPr="008D171A" w:rsidRDefault="007437C4" w:rsidP="007437C4">
      <w:pPr>
        <w:ind w:left="7" w:right="66"/>
        <w:jc w:val="both"/>
      </w:pPr>
      <w:r w:rsidRPr="008D171A">
        <w:t>Krzywa uziarnienia mieszanki powinna zawierać się w obszarze między krzywymi granicznymi uziarnienia przedstawionych na rys. 1÷5, odpowiednio dla każdego rodzaju mieszanki.</w:t>
      </w:r>
    </w:p>
    <w:p w14:paraId="67153A7E" w14:textId="77777777" w:rsidR="007437C4" w:rsidRPr="008D171A" w:rsidRDefault="007437C4" w:rsidP="007437C4">
      <w:pPr>
        <w:jc w:val="both"/>
        <w:rPr>
          <w:lang w:eastAsia="pl-PL"/>
        </w:rPr>
      </w:pPr>
    </w:p>
    <w:p w14:paraId="3471E118" w14:textId="77777777" w:rsidR="007437C4" w:rsidRPr="008D171A" w:rsidRDefault="007437C4" w:rsidP="007437C4">
      <w:pPr>
        <w:jc w:val="center"/>
        <w:rPr>
          <w:lang w:eastAsia="pl-PL"/>
        </w:rPr>
      </w:pPr>
      <w:r>
        <w:rPr>
          <w:noProof/>
          <w:lang w:eastAsia="pl-PL"/>
        </w:rPr>
        <w:drawing>
          <wp:inline distT="0" distB="0" distL="0" distR="0" wp14:anchorId="25F101DF" wp14:editId="29E18621">
            <wp:extent cx="3688080" cy="2697480"/>
            <wp:effectExtent l="0" t="0" r="762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8080" cy="2697480"/>
                    </a:xfrm>
                    <a:prstGeom prst="rect">
                      <a:avLst/>
                    </a:prstGeom>
                    <a:noFill/>
                    <a:ln>
                      <a:noFill/>
                    </a:ln>
                  </pic:spPr>
                </pic:pic>
              </a:graphicData>
            </a:graphic>
          </wp:inline>
        </w:drawing>
      </w:r>
    </w:p>
    <w:p w14:paraId="0FD53016" w14:textId="77777777" w:rsidR="007437C4" w:rsidRPr="008D171A" w:rsidRDefault="007437C4" w:rsidP="007437C4">
      <w:pPr>
        <w:spacing w:after="78"/>
        <w:ind w:right="66"/>
        <w:jc w:val="center"/>
      </w:pPr>
      <w:r w:rsidRPr="008D171A">
        <w:t>Rys. 1. Krzywe graniczne uziarnienia mieszanki mineralnej 0/31,5 mm</w:t>
      </w:r>
    </w:p>
    <w:p w14:paraId="00A271B8" w14:textId="77777777" w:rsidR="007437C4" w:rsidRPr="008D171A" w:rsidRDefault="007437C4" w:rsidP="007437C4">
      <w:pPr>
        <w:jc w:val="both"/>
        <w:rPr>
          <w:sz w:val="10"/>
          <w:szCs w:val="10"/>
          <w:lang w:eastAsia="pl-PL"/>
        </w:rPr>
      </w:pPr>
    </w:p>
    <w:p w14:paraId="72F15C62" w14:textId="77777777" w:rsidR="007437C4" w:rsidRPr="008D171A" w:rsidRDefault="007437C4" w:rsidP="007437C4">
      <w:pPr>
        <w:jc w:val="center"/>
        <w:rPr>
          <w:lang w:eastAsia="pl-PL"/>
        </w:rPr>
      </w:pPr>
      <w:r>
        <w:rPr>
          <w:noProof/>
          <w:lang w:eastAsia="pl-PL"/>
        </w:rPr>
        <w:lastRenderedPageBreak/>
        <w:drawing>
          <wp:inline distT="0" distB="0" distL="0" distR="0" wp14:anchorId="4BE369B8" wp14:editId="6E5B877D">
            <wp:extent cx="3695700" cy="26974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0" cy="2697480"/>
                    </a:xfrm>
                    <a:prstGeom prst="rect">
                      <a:avLst/>
                    </a:prstGeom>
                    <a:noFill/>
                    <a:ln>
                      <a:noFill/>
                    </a:ln>
                  </pic:spPr>
                </pic:pic>
              </a:graphicData>
            </a:graphic>
          </wp:inline>
        </w:drawing>
      </w:r>
    </w:p>
    <w:p w14:paraId="307212D1" w14:textId="77777777" w:rsidR="007437C4" w:rsidRPr="008D171A" w:rsidRDefault="007437C4" w:rsidP="007437C4">
      <w:pPr>
        <w:jc w:val="both"/>
        <w:rPr>
          <w:sz w:val="6"/>
          <w:szCs w:val="6"/>
          <w:lang w:eastAsia="pl-PL"/>
        </w:rPr>
      </w:pPr>
    </w:p>
    <w:p w14:paraId="23489AA5" w14:textId="77777777" w:rsidR="007437C4" w:rsidRPr="008D171A" w:rsidRDefault="007437C4" w:rsidP="007437C4">
      <w:pPr>
        <w:ind w:right="66"/>
        <w:jc w:val="center"/>
      </w:pPr>
      <w:r w:rsidRPr="008D171A">
        <w:t>Rys. 2. Krzywe graniczne uziarnienia mieszanki mineralnej 0/22,4 mm</w:t>
      </w:r>
    </w:p>
    <w:p w14:paraId="336160B1" w14:textId="77777777" w:rsidR="007437C4" w:rsidRPr="008D171A" w:rsidRDefault="007437C4" w:rsidP="007437C4">
      <w:pPr>
        <w:jc w:val="center"/>
        <w:rPr>
          <w:lang w:eastAsia="pl-PL"/>
        </w:rPr>
      </w:pPr>
      <w:r>
        <w:rPr>
          <w:noProof/>
          <w:lang w:eastAsia="pl-PL"/>
        </w:rPr>
        <w:drawing>
          <wp:inline distT="0" distB="0" distL="0" distR="0" wp14:anchorId="4869C9D6" wp14:editId="1D70E14C">
            <wp:extent cx="3528060" cy="2705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8060" cy="2705100"/>
                    </a:xfrm>
                    <a:prstGeom prst="rect">
                      <a:avLst/>
                    </a:prstGeom>
                    <a:noFill/>
                    <a:ln>
                      <a:noFill/>
                    </a:ln>
                  </pic:spPr>
                </pic:pic>
              </a:graphicData>
            </a:graphic>
          </wp:inline>
        </w:drawing>
      </w:r>
    </w:p>
    <w:p w14:paraId="39C73B58" w14:textId="77777777" w:rsidR="007437C4" w:rsidRPr="008D171A" w:rsidRDefault="007437C4" w:rsidP="007437C4">
      <w:pPr>
        <w:spacing w:after="78"/>
        <w:ind w:right="66"/>
        <w:jc w:val="center"/>
      </w:pPr>
      <w:r w:rsidRPr="008D171A">
        <w:t>Rys. 3. Krzywe graniczne uziarnienia mieszanki mineralnej 0/16 mm</w:t>
      </w:r>
    </w:p>
    <w:p w14:paraId="2B3C7F07" w14:textId="77777777" w:rsidR="007437C4" w:rsidRPr="008D171A" w:rsidRDefault="007437C4" w:rsidP="007437C4">
      <w:pPr>
        <w:jc w:val="center"/>
        <w:rPr>
          <w:lang w:eastAsia="pl-PL"/>
        </w:rPr>
      </w:pPr>
      <w:r>
        <w:rPr>
          <w:noProof/>
          <w:lang w:eastAsia="pl-PL"/>
        </w:rPr>
        <w:drawing>
          <wp:inline distT="0" distB="0" distL="0" distR="0" wp14:anchorId="0E7FF030" wp14:editId="5D2E112A">
            <wp:extent cx="3642360" cy="2697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2360" cy="2697480"/>
                    </a:xfrm>
                    <a:prstGeom prst="rect">
                      <a:avLst/>
                    </a:prstGeom>
                    <a:noFill/>
                    <a:ln>
                      <a:noFill/>
                    </a:ln>
                  </pic:spPr>
                </pic:pic>
              </a:graphicData>
            </a:graphic>
          </wp:inline>
        </w:drawing>
      </w:r>
    </w:p>
    <w:p w14:paraId="4AE20423" w14:textId="77777777" w:rsidR="007437C4" w:rsidRPr="008D171A" w:rsidRDefault="007437C4" w:rsidP="007437C4">
      <w:pPr>
        <w:ind w:right="66"/>
        <w:jc w:val="center"/>
      </w:pPr>
      <w:r w:rsidRPr="008D171A">
        <w:t>Rys. 4. Krzywe graniczne uziarnienia mieszanki mineralnej 0/11,2 mm</w:t>
      </w:r>
    </w:p>
    <w:p w14:paraId="5BC58F53" w14:textId="77777777" w:rsidR="007437C4" w:rsidRPr="008D171A" w:rsidRDefault="007437C4" w:rsidP="007437C4">
      <w:pPr>
        <w:ind w:right="66"/>
        <w:jc w:val="center"/>
      </w:pPr>
      <w:r>
        <w:rPr>
          <w:noProof/>
          <w:lang w:eastAsia="pl-PL"/>
        </w:rPr>
        <w:lastRenderedPageBreak/>
        <w:drawing>
          <wp:inline distT="0" distB="0" distL="0" distR="0" wp14:anchorId="4B556D25" wp14:editId="27490C12">
            <wp:extent cx="3665220" cy="2697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5220" cy="2697480"/>
                    </a:xfrm>
                    <a:prstGeom prst="rect">
                      <a:avLst/>
                    </a:prstGeom>
                    <a:noFill/>
                    <a:ln>
                      <a:noFill/>
                    </a:ln>
                  </pic:spPr>
                </pic:pic>
              </a:graphicData>
            </a:graphic>
          </wp:inline>
        </w:drawing>
      </w:r>
    </w:p>
    <w:p w14:paraId="45185079" w14:textId="77777777" w:rsidR="007437C4" w:rsidRPr="008D171A" w:rsidRDefault="007437C4" w:rsidP="007437C4">
      <w:pPr>
        <w:ind w:right="66"/>
        <w:jc w:val="center"/>
      </w:pPr>
      <w:r w:rsidRPr="008D171A">
        <w:t>Rys. 5. Krzywe graniczne uziarnienia mieszanki mineralnej 0/8 mm</w:t>
      </w:r>
    </w:p>
    <w:p w14:paraId="50D40C52" w14:textId="77777777" w:rsidR="007437C4" w:rsidRPr="008D171A" w:rsidRDefault="007437C4" w:rsidP="007437C4">
      <w:pPr>
        <w:ind w:right="66"/>
        <w:rPr>
          <w:sz w:val="10"/>
          <w:szCs w:val="10"/>
        </w:rPr>
      </w:pPr>
    </w:p>
    <w:p w14:paraId="71E981E0" w14:textId="77777777" w:rsidR="007437C4" w:rsidRPr="008D171A" w:rsidRDefault="007437C4" w:rsidP="007437C4">
      <w:pPr>
        <w:pStyle w:val="Akapitzlist"/>
        <w:numPr>
          <w:ilvl w:val="2"/>
          <w:numId w:val="2"/>
        </w:numPr>
        <w:ind w:left="0" w:firstLine="0"/>
        <w:jc w:val="both"/>
        <w:outlineLvl w:val="1"/>
        <w:rPr>
          <w:b/>
          <w:sz w:val="20"/>
          <w:szCs w:val="20"/>
        </w:rPr>
      </w:pPr>
      <w:r w:rsidRPr="008D171A">
        <w:rPr>
          <w:b/>
          <w:sz w:val="20"/>
          <w:szCs w:val="20"/>
        </w:rPr>
        <w:t xml:space="preserve">Zawartość spoiwa </w:t>
      </w:r>
    </w:p>
    <w:p w14:paraId="26285148" w14:textId="77777777" w:rsidR="007437C4" w:rsidRPr="008D171A" w:rsidRDefault="007437C4" w:rsidP="007437C4">
      <w:pPr>
        <w:ind w:left="7" w:right="-1"/>
        <w:jc w:val="both"/>
      </w:pPr>
      <w:r w:rsidRPr="008D171A">
        <w:t xml:space="preserve">Zawartość spoiwa (cementu) w mieszance powinna być określona na podstawie procedury projektowej i/lub doświadczenia z mieszankami wyprodukowanymi przy użyciu proponowanych składników. Zawartość spoiwa nie powinna być mniejsza od minimalnych wartości przedstawionych w tabeli 2. </w:t>
      </w:r>
    </w:p>
    <w:p w14:paraId="73C30800" w14:textId="77777777" w:rsidR="007437C4" w:rsidRPr="008D171A" w:rsidRDefault="007437C4" w:rsidP="007437C4">
      <w:pPr>
        <w:ind w:left="7" w:right="-1"/>
        <w:jc w:val="both"/>
        <w:rPr>
          <w:sz w:val="6"/>
          <w:szCs w:val="6"/>
        </w:rPr>
      </w:pPr>
    </w:p>
    <w:p w14:paraId="1C16E7D5" w14:textId="77777777" w:rsidR="007437C4" w:rsidRPr="008D171A" w:rsidRDefault="007437C4" w:rsidP="007437C4">
      <w:pPr>
        <w:ind w:left="7" w:right="-1"/>
        <w:jc w:val="both"/>
      </w:pPr>
      <w:r w:rsidRPr="008D171A">
        <w:t>Tabela 2. Minimalna zawartość spoiwa (cementu) w mieszance wg PN-EN 14227-1</w:t>
      </w:r>
    </w:p>
    <w:p w14:paraId="35C8855C" w14:textId="77777777" w:rsidR="007437C4" w:rsidRPr="008D171A" w:rsidRDefault="007437C4" w:rsidP="007437C4">
      <w:pPr>
        <w:jc w:val="both"/>
        <w:rPr>
          <w:sz w:val="6"/>
          <w:szCs w:val="6"/>
          <w:lang w:eastAsia="pl-PL"/>
        </w:rPr>
      </w:pPr>
    </w:p>
    <w:tbl>
      <w:tblPr>
        <w:tblW w:w="9064" w:type="dxa"/>
        <w:jc w:val="center"/>
        <w:tblCellMar>
          <w:top w:w="54" w:type="dxa"/>
          <w:left w:w="139" w:type="dxa"/>
          <w:right w:w="67" w:type="dxa"/>
        </w:tblCellMar>
        <w:tblLook w:val="04A0" w:firstRow="1" w:lastRow="0" w:firstColumn="1" w:lastColumn="0" w:noHBand="0" w:noVBand="1"/>
      </w:tblPr>
      <w:tblGrid>
        <w:gridCol w:w="4988"/>
        <w:gridCol w:w="4076"/>
      </w:tblGrid>
      <w:tr w:rsidR="007437C4" w:rsidRPr="008D171A" w14:paraId="2C6938B7" w14:textId="77777777" w:rsidTr="00305F16">
        <w:trPr>
          <w:trHeight w:val="227"/>
          <w:jc w:val="center"/>
        </w:trPr>
        <w:tc>
          <w:tcPr>
            <w:tcW w:w="4988" w:type="dxa"/>
            <w:tcBorders>
              <w:top w:val="single" w:sz="4" w:space="0" w:color="000000"/>
              <w:left w:val="single" w:sz="4" w:space="0" w:color="000000"/>
              <w:bottom w:val="single" w:sz="4" w:space="0" w:color="000000"/>
              <w:right w:val="single" w:sz="4" w:space="0" w:color="000000"/>
            </w:tcBorders>
            <w:shd w:val="clear" w:color="auto" w:fill="auto"/>
          </w:tcPr>
          <w:p w14:paraId="68B0EFFD" w14:textId="77777777" w:rsidR="007437C4" w:rsidRPr="008D171A" w:rsidRDefault="007437C4" w:rsidP="00305F16">
            <w:pPr>
              <w:jc w:val="center"/>
              <w:rPr>
                <w:rFonts w:ascii="Calibri" w:hAnsi="Calibri"/>
                <w:sz w:val="18"/>
                <w:szCs w:val="18"/>
              </w:rPr>
            </w:pPr>
            <w:r w:rsidRPr="008D171A">
              <w:rPr>
                <w:rFonts w:ascii="Calibri" w:hAnsi="Calibri"/>
                <w:sz w:val="18"/>
                <w:szCs w:val="18"/>
              </w:rPr>
              <w:t>Maksymalny nominalny wymiar kruszywa, mm</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6F3A762" w14:textId="77777777" w:rsidR="007437C4" w:rsidRPr="008D171A" w:rsidRDefault="007437C4" w:rsidP="00305F16">
            <w:pPr>
              <w:ind w:left="17"/>
              <w:jc w:val="center"/>
              <w:rPr>
                <w:rFonts w:ascii="Calibri" w:hAnsi="Calibri"/>
                <w:sz w:val="18"/>
                <w:szCs w:val="18"/>
              </w:rPr>
            </w:pPr>
            <w:r w:rsidRPr="008D171A">
              <w:rPr>
                <w:rFonts w:ascii="Calibri" w:hAnsi="Calibri"/>
                <w:sz w:val="18"/>
                <w:szCs w:val="18"/>
              </w:rPr>
              <w:t>Minimalna zawartość spoiwa, % m/m</w:t>
            </w:r>
          </w:p>
        </w:tc>
      </w:tr>
      <w:tr w:rsidR="007437C4" w:rsidRPr="008D171A" w14:paraId="2654655E" w14:textId="77777777" w:rsidTr="00305F16">
        <w:trPr>
          <w:trHeight w:val="227"/>
          <w:jc w:val="center"/>
        </w:trPr>
        <w:tc>
          <w:tcPr>
            <w:tcW w:w="4988" w:type="dxa"/>
            <w:tcBorders>
              <w:top w:val="single" w:sz="4" w:space="0" w:color="000000"/>
              <w:left w:val="single" w:sz="4" w:space="0" w:color="000000"/>
              <w:bottom w:val="single" w:sz="4" w:space="0" w:color="000000"/>
              <w:right w:val="single" w:sz="4" w:space="0" w:color="000000"/>
            </w:tcBorders>
            <w:shd w:val="clear" w:color="auto" w:fill="auto"/>
          </w:tcPr>
          <w:p w14:paraId="5BB17D5A" w14:textId="77777777" w:rsidR="007437C4" w:rsidRPr="008D171A" w:rsidRDefault="007437C4" w:rsidP="00305F16">
            <w:pPr>
              <w:ind w:right="72"/>
              <w:jc w:val="center"/>
              <w:rPr>
                <w:rFonts w:ascii="Calibri" w:hAnsi="Calibri"/>
                <w:sz w:val="18"/>
                <w:szCs w:val="18"/>
              </w:rPr>
            </w:pPr>
            <w:r w:rsidRPr="008D171A">
              <w:rPr>
                <w:rFonts w:ascii="Calibri" w:hAnsi="Calibri"/>
                <w:sz w:val="18"/>
                <w:szCs w:val="18"/>
              </w:rPr>
              <w:t>&gt; 8,0 do 31,5</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322BA5D" w14:textId="77777777" w:rsidR="007437C4" w:rsidRPr="008D171A" w:rsidRDefault="007437C4" w:rsidP="00305F16">
            <w:pPr>
              <w:ind w:right="76"/>
              <w:jc w:val="center"/>
              <w:rPr>
                <w:rFonts w:ascii="Calibri" w:hAnsi="Calibri"/>
                <w:sz w:val="18"/>
                <w:szCs w:val="18"/>
              </w:rPr>
            </w:pPr>
            <w:r w:rsidRPr="008D171A">
              <w:rPr>
                <w:rFonts w:ascii="Calibri" w:hAnsi="Calibri"/>
                <w:sz w:val="18"/>
                <w:szCs w:val="18"/>
              </w:rPr>
              <w:t>3</w:t>
            </w:r>
          </w:p>
        </w:tc>
      </w:tr>
      <w:tr w:rsidR="007437C4" w:rsidRPr="008D171A" w14:paraId="2F08C016" w14:textId="77777777" w:rsidTr="00305F16">
        <w:trPr>
          <w:trHeight w:val="227"/>
          <w:jc w:val="center"/>
        </w:trPr>
        <w:tc>
          <w:tcPr>
            <w:tcW w:w="4988" w:type="dxa"/>
            <w:tcBorders>
              <w:top w:val="single" w:sz="4" w:space="0" w:color="000000"/>
              <w:left w:val="single" w:sz="4" w:space="0" w:color="000000"/>
              <w:bottom w:val="single" w:sz="4" w:space="0" w:color="000000"/>
              <w:right w:val="single" w:sz="4" w:space="0" w:color="000000"/>
            </w:tcBorders>
            <w:shd w:val="clear" w:color="auto" w:fill="auto"/>
          </w:tcPr>
          <w:p w14:paraId="0EC189FD" w14:textId="77777777" w:rsidR="007437C4" w:rsidRPr="008D171A" w:rsidRDefault="007437C4" w:rsidP="00305F16">
            <w:pPr>
              <w:ind w:right="71"/>
              <w:jc w:val="center"/>
              <w:rPr>
                <w:rFonts w:ascii="Calibri" w:hAnsi="Calibri"/>
                <w:sz w:val="18"/>
                <w:szCs w:val="18"/>
              </w:rPr>
            </w:pPr>
            <w:r w:rsidRPr="008D171A">
              <w:rPr>
                <w:rFonts w:ascii="Calibri" w:hAnsi="Calibri"/>
                <w:sz w:val="18"/>
                <w:szCs w:val="18"/>
              </w:rPr>
              <w:t>2,0 do 8,0</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31D76349" w14:textId="77777777" w:rsidR="007437C4" w:rsidRPr="008D171A" w:rsidRDefault="007437C4" w:rsidP="00305F16">
            <w:pPr>
              <w:ind w:right="76"/>
              <w:jc w:val="center"/>
              <w:rPr>
                <w:rFonts w:ascii="Calibri" w:hAnsi="Calibri"/>
                <w:sz w:val="18"/>
                <w:szCs w:val="18"/>
              </w:rPr>
            </w:pPr>
            <w:r w:rsidRPr="008D171A">
              <w:rPr>
                <w:rFonts w:ascii="Calibri" w:hAnsi="Calibri"/>
                <w:sz w:val="18"/>
                <w:szCs w:val="18"/>
              </w:rPr>
              <w:t>4</w:t>
            </w:r>
          </w:p>
        </w:tc>
      </w:tr>
      <w:tr w:rsidR="007437C4" w:rsidRPr="008D171A" w14:paraId="0F2B8EF4" w14:textId="77777777" w:rsidTr="00305F16">
        <w:trPr>
          <w:trHeight w:val="227"/>
          <w:jc w:val="center"/>
        </w:trPr>
        <w:tc>
          <w:tcPr>
            <w:tcW w:w="4988" w:type="dxa"/>
            <w:tcBorders>
              <w:top w:val="single" w:sz="4" w:space="0" w:color="000000"/>
              <w:left w:val="single" w:sz="4" w:space="0" w:color="000000"/>
              <w:bottom w:val="single" w:sz="4" w:space="0" w:color="000000"/>
              <w:right w:val="single" w:sz="4" w:space="0" w:color="000000"/>
            </w:tcBorders>
            <w:shd w:val="clear" w:color="auto" w:fill="auto"/>
          </w:tcPr>
          <w:p w14:paraId="7DBDDA4A" w14:textId="77777777" w:rsidR="007437C4" w:rsidRPr="008D171A" w:rsidRDefault="007437C4" w:rsidP="00305F16">
            <w:pPr>
              <w:ind w:right="71"/>
              <w:jc w:val="center"/>
              <w:rPr>
                <w:rFonts w:ascii="Calibri" w:hAnsi="Calibri"/>
                <w:sz w:val="18"/>
                <w:szCs w:val="18"/>
              </w:rPr>
            </w:pPr>
            <w:r w:rsidRPr="008D171A">
              <w:rPr>
                <w:rFonts w:ascii="Calibri" w:hAnsi="Calibri"/>
                <w:sz w:val="18"/>
                <w:szCs w:val="18"/>
              </w:rPr>
              <w:t>&lt; 2,0</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776C41F7" w14:textId="77777777" w:rsidR="007437C4" w:rsidRPr="008D171A" w:rsidRDefault="007437C4" w:rsidP="00305F16">
            <w:pPr>
              <w:ind w:right="76"/>
              <w:jc w:val="center"/>
              <w:rPr>
                <w:rFonts w:ascii="Calibri" w:hAnsi="Calibri"/>
                <w:sz w:val="18"/>
                <w:szCs w:val="18"/>
              </w:rPr>
            </w:pPr>
            <w:r w:rsidRPr="008D171A">
              <w:rPr>
                <w:rFonts w:ascii="Calibri" w:hAnsi="Calibri"/>
                <w:sz w:val="18"/>
                <w:szCs w:val="18"/>
              </w:rPr>
              <w:t>5</w:t>
            </w:r>
          </w:p>
        </w:tc>
      </w:tr>
    </w:tbl>
    <w:p w14:paraId="1517E19D" w14:textId="77777777" w:rsidR="007437C4" w:rsidRPr="008D171A" w:rsidRDefault="007437C4" w:rsidP="007437C4">
      <w:pPr>
        <w:ind w:left="7" w:right="-1"/>
        <w:jc w:val="both"/>
        <w:rPr>
          <w:sz w:val="6"/>
          <w:szCs w:val="6"/>
        </w:rPr>
      </w:pPr>
    </w:p>
    <w:p w14:paraId="5036F5A3" w14:textId="77777777" w:rsidR="007437C4" w:rsidRPr="008D171A" w:rsidRDefault="007437C4" w:rsidP="007437C4">
      <w:pPr>
        <w:ind w:left="7" w:right="-1"/>
        <w:jc w:val="both"/>
      </w:pPr>
      <w:r w:rsidRPr="008D171A">
        <w:t xml:space="preserve">Dopuszczalne jest zastosowanie mniejszej ilości spoiwa niż podano w tabeli 2, jeśli podczas procesu produkcyjnego stwierdzone zostanie, że zachowana jest zgodność z wymaganiami tabel 5÷7 niniejszych ST oraz za zgodą Inżyniera/Inspektora Nadzoru. </w:t>
      </w:r>
    </w:p>
    <w:p w14:paraId="677A517E" w14:textId="77777777" w:rsidR="007437C4" w:rsidRPr="008D171A" w:rsidRDefault="007437C4" w:rsidP="007437C4">
      <w:pPr>
        <w:jc w:val="both"/>
        <w:rPr>
          <w:sz w:val="10"/>
          <w:szCs w:val="10"/>
          <w:lang w:eastAsia="pl-PL"/>
        </w:rPr>
      </w:pPr>
    </w:p>
    <w:p w14:paraId="5A954276" w14:textId="77777777" w:rsidR="007437C4" w:rsidRPr="008D171A" w:rsidRDefault="007437C4" w:rsidP="007437C4">
      <w:pPr>
        <w:pStyle w:val="Akapitzlist"/>
        <w:numPr>
          <w:ilvl w:val="2"/>
          <w:numId w:val="2"/>
        </w:numPr>
        <w:ind w:left="0" w:firstLine="0"/>
        <w:jc w:val="both"/>
        <w:outlineLvl w:val="1"/>
        <w:rPr>
          <w:b/>
          <w:sz w:val="20"/>
          <w:szCs w:val="20"/>
        </w:rPr>
      </w:pPr>
      <w:r w:rsidRPr="008D171A">
        <w:rPr>
          <w:b/>
          <w:sz w:val="20"/>
          <w:szCs w:val="20"/>
        </w:rPr>
        <w:t xml:space="preserve">Zawartość wody </w:t>
      </w:r>
    </w:p>
    <w:p w14:paraId="2B239417" w14:textId="77777777" w:rsidR="007437C4" w:rsidRPr="008D171A" w:rsidRDefault="007437C4" w:rsidP="007437C4">
      <w:pPr>
        <w:ind w:left="7" w:right="-1"/>
        <w:jc w:val="both"/>
      </w:pPr>
      <w:r w:rsidRPr="008D171A">
        <w:t>Zawartość wody w mieszance powinna być określona na podstawie procedury projektowej wg metody Proctora i/lub doświadczenia z mieszankami wyprodukowanymi przy użyciu proponowanych składników. Zawartość wody należy określić zgodnie z PN-EN 13286-2.</w:t>
      </w:r>
    </w:p>
    <w:p w14:paraId="0EF50D6D" w14:textId="77777777" w:rsidR="007437C4" w:rsidRPr="008D171A" w:rsidRDefault="007437C4" w:rsidP="007437C4">
      <w:pPr>
        <w:ind w:left="7" w:right="-1"/>
        <w:jc w:val="both"/>
        <w:rPr>
          <w:sz w:val="10"/>
          <w:szCs w:val="10"/>
        </w:rPr>
      </w:pPr>
    </w:p>
    <w:p w14:paraId="6A10C49E" w14:textId="77777777" w:rsidR="007437C4" w:rsidRPr="008D171A" w:rsidRDefault="007437C4" w:rsidP="007437C4">
      <w:pPr>
        <w:pStyle w:val="Akapitzlist"/>
        <w:numPr>
          <w:ilvl w:val="2"/>
          <w:numId w:val="2"/>
        </w:numPr>
        <w:ind w:left="0" w:firstLine="0"/>
        <w:jc w:val="both"/>
        <w:outlineLvl w:val="1"/>
        <w:rPr>
          <w:b/>
          <w:sz w:val="20"/>
          <w:szCs w:val="20"/>
        </w:rPr>
      </w:pPr>
      <w:r w:rsidRPr="008D171A">
        <w:rPr>
          <w:b/>
          <w:sz w:val="20"/>
          <w:szCs w:val="20"/>
        </w:rPr>
        <w:t xml:space="preserve">Warunki przygotowania i pielęgnacji próbek </w:t>
      </w:r>
    </w:p>
    <w:p w14:paraId="2053E02E" w14:textId="77777777" w:rsidR="007437C4" w:rsidRPr="008D171A" w:rsidRDefault="007437C4" w:rsidP="007437C4">
      <w:pPr>
        <w:ind w:left="7" w:right="-1"/>
        <w:jc w:val="both"/>
      </w:pPr>
      <w:r w:rsidRPr="008D171A">
        <w:t xml:space="preserve">Próbki walcowe zagęszczane ubijakiem Proctora, powinny być przygotowane zgodnie z PNEN 13286-50. Próbki należy przechowywać przez 14 dni w temperaturze pokojowej z zabezpieczeniem przed wysychaniem </w:t>
      </w:r>
      <w:r w:rsidRPr="008D171A">
        <w:br/>
        <w:t xml:space="preserve">(w komorze o wilgotności powyżej 95% - 100% lub w wilgotnym piasku) i następnie zanurzyć na 14 dni do wody o temperaturze pokojowej. </w:t>
      </w:r>
    </w:p>
    <w:p w14:paraId="4CCC0513" w14:textId="77777777" w:rsidR="007437C4" w:rsidRPr="008D171A" w:rsidRDefault="007437C4" w:rsidP="007437C4">
      <w:pPr>
        <w:ind w:left="7" w:right="-1"/>
        <w:jc w:val="both"/>
      </w:pPr>
      <w:r w:rsidRPr="008D171A">
        <w:t xml:space="preserve">Nasycanie próbek wodą odbywa się pod ciśnieniem normalnym i przy całkowitym ich zanurzeniu w wodzie. </w:t>
      </w:r>
    </w:p>
    <w:p w14:paraId="49EB84DD" w14:textId="77777777" w:rsidR="007437C4" w:rsidRPr="008D171A" w:rsidRDefault="007437C4" w:rsidP="007437C4">
      <w:pPr>
        <w:ind w:left="7" w:right="-1"/>
        <w:jc w:val="both"/>
      </w:pPr>
      <w:r w:rsidRPr="008D171A">
        <w:t xml:space="preserve">Badanie wytrzymałości na ściskanie (system I) należy przeprowadzić na próbkach walcowych przygotowanych metodą Proctora zgodnie z PN-EN 13286-50, przy wykorzystaniu metody badawczej zgodniej z PN-EN </w:t>
      </w:r>
      <w:r>
        <w:br/>
      </w:r>
      <w:r w:rsidRPr="008D171A">
        <w:t xml:space="preserve">13286-41. </w:t>
      </w:r>
    </w:p>
    <w:p w14:paraId="6B54FFC1" w14:textId="77777777" w:rsidR="007437C4" w:rsidRPr="008D171A" w:rsidRDefault="007437C4" w:rsidP="007437C4">
      <w:pPr>
        <w:pStyle w:val="Akapitzlist"/>
        <w:numPr>
          <w:ilvl w:val="2"/>
          <w:numId w:val="2"/>
        </w:numPr>
        <w:ind w:left="0" w:firstLine="0"/>
        <w:jc w:val="both"/>
        <w:outlineLvl w:val="1"/>
        <w:rPr>
          <w:b/>
          <w:sz w:val="20"/>
          <w:szCs w:val="20"/>
        </w:rPr>
      </w:pPr>
      <w:r w:rsidRPr="008D171A">
        <w:rPr>
          <w:b/>
          <w:sz w:val="20"/>
          <w:szCs w:val="20"/>
        </w:rPr>
        <w:t xml:space="preserve">Wytrzymałość na ściskanie </w:t>
      </w:r>
    </w:p>
    <w:p w14:paraId="36E4776A" w14:textId="77777777" w:rsidR="007437C4" w:rsidRPr="008D171A" w:rsidRDefault="007437C4" w:rsidP="007437C4">
      <w:pPr>
        <w:ind w:left="7" w:right="-1"/>
        <w:jc w:val="both"/>
      </w:pPr>
      <w:r w:rsidRPr="008D171A">
        <w:t xml:space="preserve">Wytrzymałość na ściskanie określonej mieszanki powinna być oznaczana zgodnie z PN-EN 13286-41, po 28 dniach pielęgnacji. Wynik wytrzymałości na ściskanie powinien zawierać się w przedziale danej klasy wytrzymałości zgodnie z Tabelą 4. </w:t>
      </w:r>
    </w:p>
    <w:p w14:paraId="75C5F15A" w14:textId="77777777" w:rsidR="007437C4" w:rsidRPr="008D171A" w:rsidRDefault="007437C4" w:rsidP="007437C4">
      <w:pPr>
        <w:ind w:left="7" w:right="-1"/>
        <w:jc w:val="both"/>
      </w:pPr>
      <w:r w:rsidRPr="008D171A">
        <w:t>W praktyce wykonawczej dopuszcza się stosowanie dodatkowo wytrzymałości na ściskanie określonej po innym okresie pielęgnacji, np. po 7 lub 14 dniach (R</w:t>
      </w:r>
      <w:r w:rsidRPr="008D171A">
        <w:rPr>
          <w:vertAlign w:val="subscript"/>
        </w:rPr>
        <w:t>c7</w:t>
      </w:r>
      <w:r w:rsidRPr="008D171A">
        <w:t>, R</w:t>
      </w:r>
      <w:r w:rsidRPr="008D171A">
        <w:rPr>
          <w:vertAlign w:val="subscript"/>
        </w:rPr>
        <w:t>c14</w:t>
      </w:r>
      <w:r w:rsidRPr="008D171A">
        <w:t>).</w:t>
      </w:r>
    </w:p>
    <w:p w14:paraId="45C8ED5A" w14:textId="77777777" w:rsidR="007437C4" w:rsidRPr="008D171A" w:rsidRDefault="007437C4" w:rsidP="007437C4">
      <w:pPr>
        <w:ind w:left="7" w:right="-1"/>
        <w:jc w:val="both"/>
        <w:rPr>
          <w:sz w:val="10"/>
          <w:szCs w:val="10"/>
        </w:rPr>
      </w:pPr>
    </w:p>
    <w:p w14:paraId="48465FA6" w14:textId="77777777" w:rsidR="007437C4" w:rsidRPr="008D171A" w:rsidRDefault="007437C4" w:rsidP="007437C4">
      <w:pPr>
        <w:pStyle w:val="Akapitzlist"/>
        <w:numPr>
          <w:ilvl w:val="2"/>
          <w:numId w:val="2"/>
        </w:numPr>
        <w:ind w:left="0" w:firstLine="0"/>
        <w:jc w:val="both"/>
        <w:outlineLvl w:val="1"/>
        <w:rPr>
          <w:b/>
          <w:sz w:val="20"/>
          <w:szCs w:val="20"/>
        </w:rPr>
      </w:pPr>
      <w:r w:rsidRPr="008D171A">
        <w:rPr>
          <w:b/>
          <w:sz w:val="20"/>
          <w:szCs w:val="20"/>
        </w:rPr>
        <w:t xml:space="preserve">Mrozoodporność </w:t>
      </w:r>
    </w:p>
    <w:p w14:paraId="4ED047DC" w14:textId="77777777" w:rsidR="007437C4" w:rsidRPr="008D171A" w:rsidRDefault="007437C4" w:rsidP="007437C4">
      <w:pPr>
        <w:ind w:left="7" w:right="-1"/>
        <w:jc w:val="both"/>
      </w:pPr>
      <w:r>
        <w:rPr>
          <w:noProof/>
          <w:lang w:eastAsia="pl-PL"/>
        </w:rPr>
        <w:drawing>
          <wp:anchor distT="0" distB="0" distL="114300" distR="114300" simplePos="0" relativeHeight="251659264" behindDoc="0" locked="0" layoutInCell="1" allowOverlap="0" wp14:anchorId="3860CA08" wp14:editId="41750509">
            <wp:simplePos x="0" y="0"/>
            <wp:positionH relativeFrom="column">
              <wp:posOffset>585470</wp:posOffset>
            </wp:positionH>
            <wp:positionV relativeFrom="paragraph">
              <wp:posOffset>150495</wp:posOffset>
            </wp:positionV>
            <wp:extent cx="347980" cy="257175"/>
            <wp:effectExtent l="0" t="0" r="0"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8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71A">
        <w:t>Wskaźnik mrozoodporności mieszanki związanej cementem określany jest stosunkiem wytrzymałości na ściskanie próbki po 28 dniach pielęgnacji i po 14 cyklach zamrażania i odmrażania do wytrzymałości</w:t>
      </w:r>
      <w:r w:rsidRPr="008D171A">
        <w:br/>
      </w:r>
      <w:r w:rsidRPr="008D171A">
        <w:br/>
      </w:r>
      <w:r w:rsidRPr="008D171A">
        <w:br/>
        <w:t xml:space="preserve"> na ściskanie Rc próbki po 28 dniach pielęgnacji według pkt 5.4.4. </w:t>
      </w:r>
    </w:p>
    <w:p w14:paraId="2761939F" w14:textId="77777777" w:rsidR="007437C4" w:rsidRPr="008D171A" w:rsidRDefault="007437C4" w:rsidP="007437C4">
      <w:pPr>
        <w:jc w:val="both"/>
        <w:rPr>
          <w:lang w:eastAsia="pl-PL"/>
        </w:rPr>
      </w:pPr>
      <w:r>
        <w:rPr>
          <w:noProof/>
          <w:lang w:eastAsia="pl-PL"/>
        </w:rPr>
        <w:drawing>
          <wp:anchor distT="0" distB="0" distL="114300" distR="114300" simplePos="0" relativeHeight="251660288" behindDoc="0" locked="0" layoutInCell="1" allowOverlap="0" wp14:anchorId="75741850" wp14:editId="640F7E81">
            <wp:simplePos x="0" y="0"/>
            <wp:positionH relativeFrom="column">
              <wp:posOffset>1564005</wp:posOffset>
            </wp:positionH>
            <wp:positionV relativeFrom="paragraph">
              <wp:posOffset>15240</wp:posOffset>
            </wp:positionV>
            <wp:extent cx="741045" cy="481330"/>
            <wp:effectExtent l="0" t="0" r="1905"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04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9064A" w14:textId="77777777" w:rsidR="007437C4" w:rsidRPr="008D171A" w:rsidRDefault="007437C4" w:rsidP="007437C4">
      <w:pPr>
        <w:jc w:val="both"/>
        <w:rPr>
          <w:lang w:eastAsia="pl-PL"/>
        </w:rPr>
      </w:pPr>
      <w:r w:rsidRPr="008D171A">
        <w:lastRenderedPageBreak/>
        <w:t xml:space="preserve">Wskaźnik mrozoodporności </w:t>
      </w:r>
    </w:p>
    <w:p w14:paraId="09232252" w14:textId="77777777" w:rsidR="007437C4" w:rsidRPr="008D171A" w:rsidRDefault="007437C4" w:rsidP="007437C4">
      <w:pPr>
        <w:jc w:val="both"/>
        <w:rPr>
          <w:lang w:eastAsia="pl-PL"/>
        </w:rPr>
      </w:pPr>
    </w:p>
    <w:p w14:paraId="23E86AAC" w14:textId="77777777" w:rsidR="007437C4" w:rsidRPr="008D171A" w:rsidRDefault="007437C4" w:rsidP="007437C4">
      <w:pPr>
        <w:jc w:val="both"/>
        <w:rPr>
          <w:sz w:val="10"/>
          <w:szCs w:val="10"/>
          <w:lang w:eastAsia="pl-PL"/>
        </w:rPr>
      </w:pPr>
    </w:p>
    <w:p w14:paraId="26511BE2" w14:textId="77777777" w:rsidR="007437C4" w:rsidRPr="008D171A" w:rsidRDefault="007437C4" w:rsidP="007437C4">
      <w:pPr>
        <w:ind w:left="7" w:right="-1"/>
        <w:jc w:val="both"/>
      </w:pPr>
      <w:r>
        <w:rPr>
          <w:noProof/>
          <w:lang w:eastAsia="pl-PL"/>
        </w:rPr>
        <w:drawing>
          <wp:anchor distT="0" distB="0" distL="114300" distR="114300" simplePos="0" relativeHeight="251661312" behindDoc="0" locked="0" layoutInCell="1" allowOverlap="0" wp14:anchorId="7D1C5484" wp14:editId="69AB19F3">
            <wp:simplePos x="0" y="0"/>
            <wp:positionH relativeFrom="column">
              <wp:posOffset>1516380</wp:posOffset>
            </wp:positionH>
            <wp:positionV relativeFrom="paragraph">
              <wp:posOffset>1022985</wp:posOffset>
            </wp:positionV>
            <wp:extent cx="347980" cy="257175"/>
            <wp:effectExtent l="0" t="0" r="0"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8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71A">
        <w:t>Próbki do oznaczenia wskaźnika mrozoodporności należy przechowywać przez 28 dni w temperaturze pokojowej z zabezpieczeniem przed wysychaniem (w komorze o wilgotności 95% ÷ 100% lub w wilgotnym piasku). Następnie należy je całkowicie zanurzyć na 1 dobę w wodzie, a następnie w ciągu kolejnych 14 dni poddać cyklom zamrażania i odmrażania. Jeden cykl zamrażania i odmrażania polega na zamrażaniu próbki w temperaturze -23 ±2</w:t>
      </w:r>
      <w:r w:rsidRPr="008D171A">
        <w:rPr>
          <w:vertAlign w:val="superscript"/>
        </w:rPr>
        <w:t xml:space="preserve"> </w:t>
      </w:r>
      <w:r w:rsidRPr="008D171A">
        <w:t xml:space="preserve">°C przez  8 godzin i odmrażania w wodzie o temperaturze +18 ±2 °C przez 16 godzin. Oznaczenie wskaźnika mrozoodporności należy przeprowadzać na 3 próbkach i do obliczeń przyjmować średnią. Wynik badania różniący się od średniej o więcej niż 20% należy odrzucić, a jako miarodajną wartość wytrzymałości na ściskanie </w:t>
      </w:r>
      <w:r w:rsidRPr="008D171A">
        <w:rPr>
          <w:sz w:val="17"/>
        </w:rPr>
        <w:t xml:space="preserve">    </w:t>
      </w:r>
      <w:r w:rsidRPr="008D171A">
        <w:t xml:space="preserve">         , R</w:t>
      </w:r>
      <w:r w:rsidRPr="008D171A">
        <w:rPr>
          <w:vertAlign w:val="subscript"/>
        </w:rPr>
        <w:t>c</w:t>
      </w:r>
      <w:r w:rsidRPr="008D171A">
        <w:t xml:space="preserve"> należy przyjąć średnią obliczoną z pozostałych dwóch wyników, </w:t>
      </w:r>
      <w:r w:rsidRPr="008D171A">
        <w:br/>
        <w:t xml:space="preserve">z dokładnością 0,1. </w:t>
      </w:r>
    </w:p>
    <w:p w14:paraId="10A766F3" w14:textId="77777777" w:rsidR="007437C4" w:rsidRPr="008D171A" w:rsidRDefault="007437C4" w:rsidP="007437C4">
      <w:pPr>
        <w:jc w:val="both"/>
        <w:rPr>
          <w:sz w:val="10"/>
          <w:szCs w:val="10"/>
          <w:lang w:eastAsia="pl-PL"/>
        </w:rPr>
      </w:pPr>
    </w:p>
    <w:p w14:paraId="01253473" w14:textId="77777777" w:rsidR="007437C4" w:rsidRPr="008D171A" w:rsidRDefault="007437C4" w:rsidP="007437C4">
      <w:pPr>
        <w:ind w:left="9" w:right="118"/>
        <w:rPr>
          <w:b/>
        </w:rPr>
      </w:pPr>
      <w:r w:rsidRPr="008D171A">
        <w:rPr>
          <w:b/>
        </w:rPr>
        <w:t>5.4.7. Szczelność mieszanki</w:t>
      </w:r>
    </w:p>
    <w:p w14:paraId="0B59CDC9" w14:textId="77777777" w:rsidR="007437C4" w:rsidRPr="008D171A" w:rsidRDefault="007437C4" w:rsidP="007437C4">
      <w:pPr>
        <w:ind w:left="9" w:right="-1"/>
        <w:jc w:val="both"/>
      </w:pPr>
      <w:r w:rsidRPr="008D171A">
        <w:t xml:space="preserve">Szczelność mieszanki przed związaniem definiuje się jako stosunek objętości ziaren do objętości mieszanki zawierającej ziarna i wolne przestrzenie między nimi. Szczelność należy obliczyć w oparciu o poniższy wzór: </w:t>
      </w:r>
    </w:p>
    <w:p w14:paraId="0F385FBB" w14:textId="77777777" w:rsidR="007437C4" w:rsidRPr="008D171A" w:rsidRDefault="007437C4" w:rsidP="007437C4">
      <w:pPr>
        <w:spacing w:after="3"/>
        <w:ind w:right="-1"/>
        <w:rPr>
          <w:sz w:val="10"/>
          <w:szCs w:val="10"/>
        </w:rPr>
      </w:pPr>
    </w:p>
    <w:p w14:paraId="00BD4165" w14:textId="77777777" w:rsidR="007437C4" w:rsidRPr="008D171A" w:rsidRDefault="007437C4" w:rsidP="007437C4">
      <w:pPr>
        <w:spacing w:after="3"/>
        <w:ind w:right="-1"/>
        <w:jc w:val="center"/>
      </w:pPr>
      <w:r w:rsidRPr="008D171A">
        <w:t>C = (γm/100) x (a/γA + b/γB + c/γC ...)</w:t>
      </w:r>
    </w:p>
    <w:p w14:paraId="77828137" w14:textId="77777777" w:rsidR="007437C4" w:rsidRPr="008D171A" w:rsidRDefault="007437C4" w:rsidP="007437C4">
      <w:pPr>
        <w:ind w:left="19" w:right="-1"/>
        <w:jc w:val="both"/>
      </w:pPr>
      <w:r w:rsidRPr="008D171A">
        <w:t xml:space="preserve">gdzie: </w:t>
      </w:r>
    </w:p>
    <w:p w14:paraId="64A4020B" w14:textId="77777777" w:rsidR="007437C4" w:rsidRPr="008D171A" w:rsidRDefault="007437C4" w:rsidP="007437C4">
      <w:pPr>
        <w:tabs>
          <w:tab w:val="center" w:pos="851"/>
        </w:tabs>
        <w:ind w:right="-1"/>
        <w:jc w:val="both"/>
      </w:pPr>
      <w:r w:rsidRPr="008D171A">
        <w:t>C</w:t>
      </w:r>
      <w:r w:rsidRPr="008D171A">
        <w:tab/>
        <w:t xml:space="preserve">szczelność; </w:t>
      </w:r>
    </w:p>
    <w:p w14:paraId="02EF52B7" w14:textId="77777777" w:rsidR="007437C4" w:rsidRPr="008D171A" w:rsidRDefault="007437C4" w:rsidP="007437C4">
      <w:pPr>
        <w:spacing w:after="19"/>
        <w:ind w:left="426" w:right="-1" w:hanging="412"/>
        <w:jc w:val="both"/>
      </w:pPr>
      <w:r w:rsidRPr="008D171A">
        <w:t>γm</w:t>
      </w:r>
      <w:r w:rsidRPr="008D171A">
        <w:tab/>
        <w:t>maksymalna gęstość objętościowa mieszanki w stanie suchym (Mg/m³);</w:t>
      </w:r>
    </w:p>
    <w:p w14:paraId="3244ED7B" w14:textId="77777777" w:rsidR="007437C4" w:rsidRPr="008D171A" w:rsidRDefault="007437C4" w:rsidP="007437C4">
      <w:pPr>
        <w:spacing w:after="19"/>
        <w:ind w:left="426" w:right="-1" w:hanging="412"/>
        <w:jc w:val="both"/>
      </w:pPr>
      <w:r w:rsidRPr="008D171A">
        <w:t xml:space="preserve">γA </w:t>
      </w:r>
      <w:r w:rsidRPr="008D171A">
        <w:tab/>
        <w:t xml:space="preserve">gęstość objętościowa ziaren składnika A (Mg/m³); </w:t>
      </w:r>
    </w:p>
    <w:p w14:paraId="1957479A" w14:textId="77777777" w:rsidR="007437C4" w:rsidRPr="008D171A" w:rsidRDefault="007437C4" w:rsidP="007437C4">
      <w:pPr>
        <w:spacing w:after="19"/>
        <w:ind w:left="426" w:right="-1" w:hanging="412"/>
        <w:jc w:val="both"/>
      </w:pPr>
      <w:r w:rsidRPr="008D171A">
        <w:t xml:space="preserve">γB </w:t>
      </w:r>
      <w:r w:rsidRPr="008D171A">
        <w:tab/>
        <w:t>gęstość objętościowa ziaren składnika B (Mg/m³);</w:t>
      </w:r>
    </w:p>
    <w:p w14:paraId="4462A71A" w14:textId="77777777" w:rsidR="007437C4" w:rsidRPr="008D171A" w:rsidRDefault="007437C4" w:rsidP="007437C4">
      <w:pPr>
        <w:spacing w:after="19"/>
        <w:ind w:left="426" w:right="-1" w:hanging="412"/>
        <w:jc w:val="both"/>
      </w:pPr>
      <w:r w:rsidRPr="008D171A">
        <w:t xml:space="preserve">γC </w:t>
      </w:r>
      <w:r w:rsidRPr="008D171A">
        <w:tab/>
        <w:t>gęstość objętościowa ziaren składnika C (Mg/m³);</w:t>
      </w:r>
    </w:p>
    <w:p w14:paraId="17B16737" w14:textId="77777777" w:rsidR="007437C4" w:rsidRPr="008D171A" w:rsidRDefault="007437C4" w:rsidP="007437C4">
      <w:pPr>
        <w:spacing w:after="19"/>
        <w:ind w:left="426" w:right="-1" w:hanging="412"/>
        <w:jc w:val="both"/>
      </w:pPr>
      <w:r w:rsidRPr="008D171A">
        <w:t xml:space="preserve">a </w:t>
      </w:r>
      <w:r w:rsidRPr="008D171A">
        <w:tab/>
        <w:t>zawartość składnika A w masie mieszanki (%);</w:t>
      </w:r>
    </w:p>
    <w:p w14:paraId="0BD1697F" w14:textId="77777777" w:rsidR="007437C4" w:rsidRPr="008D171A" w:rsidRDefault="007437C4" w:rsidP="007437C4">
      <w:pPr>
        <w:spacing w:after="19"/>
        <w:ind w:left="426" w:right="-1" w:hanging="412"/>
        <w:jc w:val="both"/>
      </w:pPr>
      <w:r w:rsidRPr="008D171A">
        <w:t xml:space="preserve">b </w:t>
      </w:r>
      <w:r w:rsidRPr="008D171A">
        <w:tab/>
        <w:t>zawartość składnika B w masie mieszanki (%);</w:t>
      </w:r>
    </w:p>
    <w:p w14:paraId="7BC8EFAB" w14:textId="77777777" w:rsidR="007437C4" w:rsidRPr="008D171A" w:rsidRDefault="007437C4" w:rsidP="007437C4">
      <w:pPr>
        <w:spacing w:after="19"/>
        <w:ind w:left="426" w:right="-1" w:hanging="412"/>
        <w:jc w:val="both"/>
      </w:pPr>
      <w:r w:rsidRPr="008D171A">
        <w:t xml:space="preserve">c </w:t>
      </w:r>
      <w:r w:rsidRPr="008D171A">
        <w:tab/>
        <w:t xml:space="preserve">zawartość składnika C w masie mieszanki (%); </w:t>
      </w:r>
    </w:p>
    <w:p w14:paraId="669F7EB6" w14:textId="77777777" w:rsidR="007437C4" w:rsidRPr="008D171A" w:rsidRDefault="007437C4" w:rsidP="007437C4">
      <w:pPr>
        <w:spacing w:after="21"/>
        <w:ind w:right="-1"/>
        <w:jc w:val="both"/>
        <w:rPr>
          <w:sz w:val="10"/>
          <w:szCs w:val="10"/>
        </w:rPr>
      </w:pPr>
    </w:p>
    <w:p w14:paraId="0FCCF53F" w14:textId="77777777" w:rsidR="007437C4" w:rsidRPr="008D171A" w:rsidRDefault="007437C4" w:rsidP="007437C4">
      <w:pPr>
        <w:ind w:left="9" w:right="-1"/>
        <w:jc w:val="both"/>
      </w:pPr>
      <w:r w:rsidRPr="008D171A">
        <w:t>Maksymalną gęstości objętościową mieszanki (γm) należy określić zmodyfikowaną metodą Proctora wg PN-EN 13286-2. Gęstość ziaren składników (γA, γB, γC, …) należy określić w zależności od wielkości ziaren zgodnie z normą PN-EN 1097-6 załącznik A (gęstość wstępnie osuszonych ziaren) lub normy PN-EN 1097-7.</w:t>
      </w:r>
    </w:p>
    <w:p w14:paraId="44E91F4B" w14:textId="77777777" w:rsidR="007437C4" w:rsidRPr="008D171A" w:rsidRDefault="007437C4" w:rsidP="007437C4">
      <w:pPr>
        <w:ind w:left="9" w:right="-1"/>
        <w:jc w:val="both"/>
      </w:pPr>
      <w:r w:rsidRPr="008D171A">
        <w:t>Przykład obliczenia szczelności C przedstawiono w tabeli 3.</w:t>
      </w:r>
    </w:p>
    <w:p w14:paraId="3E625CEF" w14:textId="77777777" w:rsidR="007437C4" w:rsidRPr="008D171A" w:rsidRDefault="007437C4" w:rsidP="007437C4">
      <w:pPr>
        <w:ind w:left="9" w:right="-1"/>
        <w:jc w:val="both"/>
        <w:rPr>
          <w:sz w:val="6"/>
          <w:szCs w:val="6"/>
        </w:rPr>
      </w:pPr>
    </w:p>
    <w:p w14:paraId="5E940AC0" w14:textId="77777777" w:rsidR="007437C4" w:rsidRPr="008D171A" w:rsidRDefault="007437C4" w:rsidP="007437C4">
      <w:pPr>
        <w:ind w:left="19" w:right="53"/>
        <w:jc w:val="both"/>
      </w:pPr>
      <w:r w:rsidRPr="008D171A">
        <w:t xml:space="preserve">Tabela 3. Przykład obliczenia szczelności </w:t>
      </w:r>
    </w:p>
    <w:tbl>
      <w:tblPr>
        <w:tblW w:w="7480" w:type="dxa"/>
        <w:jc w:val="center"/>
        <w:tblCellMar>
          <w:top w:w="54" w:type="dxa"/>
          <w:right w:w="55" w:type="dxa"/>
        </w:tblCellMar>
        <w:tblLook w:val="04A0" w:firstRow="1" w:lastRow="0" w:firstColumn="1" w:lastColumn="0" w:noHBand="0" w:noVBand="1"/>
      </w:tblPr>
      <w:tblGrid>
        <w:gridCol w:w="3087"/>
        <w:gridCol w:w="2124"/>
        <w:gridCol w:w="2269"/>
      </w:tblGrid>
      <w:tr w:rsidR="007437C4" w:rsidRPr="008D171A" w14:paraId="23AF0E32" w14:textId="77777777" w:rsidTr="00305F16">
        <w:trPr>
          <w:trHeight w:val="284"/>
          <w:jc w:val="center"/>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3DFD" w14:textId="77777777" w:rsidR="007437C4" w:rsidRPr="008D171A" w:rsidRDefault="007437C4" w:rsidP="00305F16">
            <w:pPr>
              <w:rPr>
                <w:rFonts w:ascii="Calibri" w:hAnsi="Calibri"/>
              </w:rPr>
            </w:pPr>
            <w:r w:rsidRPr="008D171A">
              <w:rPr>
                <w:rFonts w:ascii="Calibri" w:hAnsi="Calibri"/>
              </w:rPr>
              <w:t xml:space="preserve">Składnik mieszanki </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15BD" w14:textId="77777777" w:rsidR="007437C4" w:rsidRPr="008D171A" w:rsidRDefault="007437C4" w:rsidP="00305F16">
            <w:pPr>
              <w:rPr>
                <w:rFonts w:ascii="Calibri" w:hAnsi="Calibri"/>
              </w:rPr>
            </w:pPr>
            <w:r w:rsidRPr="008D171A">
              <w:rPr>
                <w:rFonts w:ascii="Calibri" w:hAnsi="Calibri"/>
              </w:rPr>
              <w:t xml:space="preserve">% masy mieszanki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ACD4" w14:textId="77777777" w:rsidR="007437C4" w:rsidRPr="008D171A" w:rsidRDefault="007437C4" w:rsidP="00305F16">
            <w:pPr>
              <w:jc w:val="center"/>
              <w:rPr>
                <w:rFonts w:ascii="Calibri" w:hAnsi="Calibri"/>
              </w:rPr>
            </w:pPr>
            <w:r w:rsidRPr="008D171A">
              <w:rPr>
                <w:rFonts w:ascii="Calibri" w:hAnsi="Calibri"/>
              </w:rPr>
              <w:t xml:space="preserve">Gęstość objętościowa ziaren </w:t>
            </w:r>
          </w:p>
          <w:p w14:paraId="68B9318E" w14:textId="77777777" w:rsidR="007437C4" w:rsidRPr="008D171A" w:rsidRDefault="007437C4" w:rsidP="00305F16">
            <w:pPr>
              <w:ind w:right="50"/>
              <w:jc w:val="center"/>
              <w:rPr>
                <w:rFonts w:ascii="Calibri" w:hAnsi="Calibri"/>
              </w:rPr>
            </w:pPr>
            <w:r w:rsidRPr="008D171A">
              <w:rPr>
                <w:rFonts w:ascii="Calibri" w:hAnsi="Calibri"/>
              </w:rPr>
              <w:t>(Mg/m</w:t>
            </w:r>
            <w:r w:rsidRPr="008D171A">
              <w:rPr>
                <w:rFonts w:ascii="Calibri" w:hAnsi="Calibri"/>
                <w:vertAlign w:val="superscript"/>
              </w:rPr>
              <w:t>3</w:t>
            </w:r>
            <w:r w:rsidRPr="008D171A">
              <w:rPr>
                <w:rFonts w:ascii="Calibri" w:hAnsi="Calibri"/>
              </w:rPr>
              <w:t xml:space="preserve">) </w:t>
            </w:r>
          </w:p>
        </w:tc>
      </w:tr>
      <w:tr w:rsidR="007437C4" w:rsidRPr="008D171A" w14:paraId="5A978524" w14:textId="77777777" w:rsidTr="00305F16">
        <w:trPr>
          <w:trHeight w:val="284"/>
          <w:jc w:val="center"/>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6670" w14:textId="77777777" w:rsidR="007437C4" w:rsidRPr="008D171A" w:rsidRDefault="007437C4" w:rsidP="00305F16">
            <w:pPr>
              <w:rPr>
                <w:rFonts w:ascii="Calibri" w:hAnsi="Calibri"/>
              </w:rPr>
            </w:pPr>
            <w:r w:rsidRPr="008D171A">
              <w:rPr>
                <w:rFonts w:ascii="Calibri" w:hAnsi="Calibri"/>
              </w:rPr>
              <w:t xml:space="preserve">Kruszywo grube 4/16 mm </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9B19" w14:textId="77777777" w:rsidR="007437C4" w:rsidRPr="008D171A" w:rsidRDefault="007437C4" w:rsidP="00305F16">
            <w:pPr>
              <w:ind w:right="52"/>
              <w:jc w:val="center"/>
              <w:rPr>
                <w:rFonts w:ascii="Calibri" w:hAnsi="Calibri"/>
              </w:rPr>
            </w:pPr>
            <w:r w:rsidRPr="008D171A">
              <w:rPr>
                <w:rFonts w:ascii="Calibri" w:hAnsi="Calibri"/>
              </w:rPr>
              <w:t xml:space="preserve">50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E1B4" w14:textId="77777777" w:rsidR="007437C4" w:rsidRPr="008D171A" w:rsidRDefault="007437C4" w:rsidP="00305F16">
            <w:pPr>
              <w:ind w:right="52"/>
              <w:jc w:val="center"/>
              <w:rPr>
                <w:rFonts w:ascii="Calibri" w:hAnsi="Calibri"/>
                <w:sz w:val="22"/>
                <w:szCs w:val="22"/>
              </w:rPr>
            </w:pPr>
            <w:r w:rsidRPr="008D171A">
              <w:rPr>
                <w:rFonts w:ascii="Calibri" w:hAnsi="Calibri"/>
                <w:sz w:val="22"/>
                <w:szCs w:val="22"/>
              </w:rPr>
              <w:t>ρ</w:t>
            </w:r>
            <w:r w:rsidRPr="008D171A">
              <w:rPr>
                <w:rFonts w:ascii="Calibri" w:hAnsi="Calibri"/>
                <w:sz w:val="22"/>
                <w:szCs w:val="22"/>
                <w:vertAlign w:val="subscript"/>
              </w:rPr>
              <w:t xml:space="preserve">pA </w:t>
            </w:r>
            <w:r w:rsidRPr="008D171A">
              <w:rPr>
                <w:rFonts w:ascii="Calibri" w:hAnsi="Calibri"/>
              </w:rPr>
              <w:t>= 2,69</w:t>
            </w:r>
            <w:r w:rsidRPr="008D171A">
              <w:rPr>
                <w:rFonts w:ascii="Calibri" w:hAnsi="Calibri"/>
                <w:sz w:val="22"/>
                <w:szCs w:val="22"/>
              </w:rPr>
              <w:t xml:space="preserve"> </w:t>
            </w:r>
          </w:p>
        </w:tc>
      </w:tr>
      <w:tr w:rsidR="007437C4" w:rsidRPr="008D171A" w14:paraId="68FC6041" w14:textId="77777777" w:rsidTr="00305F16">
        <w:trPr>
          <w:trHeight w:val="284"/>
          <w:jc w:val="center"/>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8C40" w14:textId="77777777" w:rsidR="007437C4" w:rsidRPr="008D171A" w:rsidRDefault="007437C4" w:rsidP="00305F16">
            <w:pPr>
              <w:rPr>
                <w:rFonts w:ascii="Calibri" w:hAnsi="Calibri"/>
              </w:rPr>
            </w:pPr>
            <w:r w:rsidRPr="008D171A">
              <w:rPr>
                <w:rFonts w:ascii="Calibri" w:hAnsi="Calibri"/>
              </w:rPr>
              <w:t xml:space="preserve">Kruszywo drobne 0/4 mm </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2261" w14:textId="77777777" w:rsidR="007437C4" w:rsidRPr="008D171A" w:rsidRDefault="007437C4" w:rsidP="00305F16">
            <w:pPr>
              <w:ind w:right="54"/>
              <w:jc w:val="center"/>
              <w:rPr>
                <w:rFonts w:ascii="Calibri" w:hAnsi="Calibri"/>
              </w:rPr>
            </w:pPr>
            <w:r w:rsidRPr="008D171A">
              <w:rPr>
                <w:rFonts w:ascii="Calibri" w:hAnsi="Calibri"/>
              </w:rPr>
              <w:t xml:space="preserve">46,5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C6BF" w14:textId="77777777" w:rsidR="007437C4" w:rsidRPr="008D171A" w:rsidRDefault="007437C4" w:rsidP="00305F16">
            <w:pPr>
              <w:ind w:right="52"/>
              <w:jc w:val="center"/>
              <w:rPr>
                <w:rFonts w:ascii="Calibri" w:hAnsi="Calibri"/>
                <w:sz w:val="22"/>
                <w:szCs w:val="22"/>
              </w:rPr>
            </w:pPr>
            <w:r w:rsidRPr="008D171A">
              <w:rPr>
                <w:rFonts w:ascii="Calibri" w:hAnsi="Calibri"/>
                <w:sz w:val="22"/>
                <w:szCs w:val="22"/>
              </w:rPr>
              <w:t>ρ</w:t>
            </w:r>
            <w:r w:rsidRPr="008D171A">
              <w:rPr>
                <w:rFonts w:ascii="Calibri" w:hAnsi="Calibri"/>
                <w:sz w:val="22"/>
                <w:szCs w:val="22"/>
                <w:vertAlign w:val="subscript"/>
              </w:rPr>
              <w:t>pB</w:t>
            </w:r>
            <w:r w:rsidRPr="008D171A">
              <w:rPr>
                <w:rFonts w:ascii="Calibri" w:hAnsi="Calibri"/>
                <w:sz w:val="22"/>
                <w:szCs w:val="22"/>
              </w:rPr>
              <w:t xml:space="preserve"> </w:t>
            </w:r>
            <w:r w:rsidRPr="008D171A">
              <w:rPr>
                <w:rFonts w:ascii="Calibri" w:hAnsi="Calibri"/>
              </w:rPr>
              <w:t>= 2,65</w:t>
            </w:r>
            <w:r w:rsidRPr="008D171A">
              <w:rPr>
                <w:rFonts w:ascii="Calibri" w:hAnsi="Calibri"/>
                <w:sz w:val="22"/>
                <w:szCs w:val="22"/>
              </w:rPr>
              <w:t xml:space="preserve"> </w:t>
            </w:r>
          </w:p>
        </w:tc>
      </w:tr>
      <w:tr w:rsidR="007437C4" w:rsidRPr="008D171A" w14:paraId="6FBEADBB" w14:textId="77777777" w:rsidTr="00305F16">
        <w:trPr>
          <w:trHeight w:val="284"/>
          <w:jc w:val="center"/>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99C5" w14:textId="77777777" w:rsidR="007437C4" w:rsidRPr="008D171A" w:rsidRDefault="007437C4" w:rsidP="00305F16">
            <w:pPr>
              <w:rPr>
                <w:rFonts w:ascii="Calibri" w:hAnsi="Calibri"/>
              </w:rPr>
            </w:pPr>
            <w:r w:rsidRPr="008D171A">
              <w:rPr>
                <w:rFonts w:ascii="Calibri" w:hAnsi="Calibri"/>
              </w:rPr>
              <w:t xml:space="preserve">Cement </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F395" w14:textId="77777777" w:rsidR="007437C4" w:rsidRPr="008D171A" w:rsidRDefault="007437C4" w:rsidP="00305F16">
            <w:pPr>
              <w:ind w:right="52"/>
              <w:jc w:val="center"/>
              <w:rPr>
                <w:rFonts w:ascii="Calibri" w:hAnsi="Calibri"/>
              </w:rPr>
            </w:pPr>
            <w:r w:rsidRPr="008D171A">
              <w:rPr>
                <w:rFonts w:ascii="Calibri" w:hAnsi="Calibri"/>
              </w:rPr>
              <w:t xml:space="preserve">3,5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6CE1" w14:textId="77777777" w:rsidR="007437C4" w:rsidRPr="008D171A" w:rsidRDefault="007437C4" w:rsidP="00305F16">
            <w:pPr>
              <w:ind w:right="50"/>
              <w:jc w:val="center"/>
              <w:rPr>
                <w:rFonts w:ascii="Calibri" w:hAnsi="Calibri"/>
                <w:sz w:val="22"/>
                <w:szCs w:val="22"/>
              </w:rPr>
            </w:pPr>
            <w:r w:rsidRPr="008D171A">
              <w:rPr>
                <w:rFonts w:ascii="Calibri" w:hAnsi="Calibri"/>
                <w:sz w:val="22"/>
                <w:szCs w:val="22"/>
              </w:rPr>
              <w:t>ρ</w:t>
            </w:r>
            <w:r w:rsidRPr="008D171A">
              <w:rPr>
                <w:rFonts w:ascii="Calibri" w:hAnsi="Calibri"/>
                <w:sz w:val="22"/>
                <w:szCs w:val="22"/>
                <w:vertAlign w:val="subscript"/>
              </w:rPr>
              <w:t xml:space="preserve">pC </w:t>
            </w:r>
            <w:r w:rsidRPr="008D171A">
              <w:rPr>
                <w:rFonts w:ascii="Calibri" w:hAnsi="Calibri"/>
              </w:rPr>
              <w:t>= 2,95</w:t>
            </w:r>
            <w:r w:rsidRPr="008D171A">
              <w:rPr>
                <w:rFonts w:ascii="Calibri" w:hAnsi="Calibri"/>
                <w:sz w:val="22"/>
                <w:szCs w:val="22"/>
              </w:rPr>
              <w:t xml:space="preserve"> </w:t>
            </w:r>
          </w:p>
        </w:tc>
      </w:tr>
      <w:tr w:rsidR="007437C4" w:rsidRPr="008D171A" w14:paraId="7CD0992F" w14:textId="77777777" w:rsidTr="00305F16">
        <w:trPr>
          <w:trHeight w:val="284"/>
          <w:jc w:val="center"/>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BCF68" w14:textId="77777777" w:rsidR="007437C4" w:rsidRPr="008D171A" w:rsidRDefault="007437C4" w:rsidP="00305F16">
            <w:pPr>
              <w:rPr>
                <w:rFonts w:ascii="Calibri" w:hAnsi="Calibri"/>
              </w:rPr>
            </w:pPr>
            <w:r w:rsidRPr="008D171A">
              <w:rPr>
                <w:rFonts w:ascii="Calibri" w:hAnsi="Calibri"/>
              </w:rPr>
              <w:t>Maksymalna gęstość objętościowa mieszanki zmodyfikowaną metodą Proctora (Mg/m</w:t>
            </w:r>
            <w:r w:rsidRPr="008D171A">
              <w:rPr>
                <w:rFonts w:ascii="Calibri" w:hAnsi="Calibri"/>
                <w:vertAlign w:val="superscript"/>
              </w:rPr>
              <w:t>3</w:t>
            </w:r>
            <w:r w:rsidRPr="008D171A">
              <w:rPr>
                <w:rFonts w:ascii="Calibri" w:hAnsi="Calibri"/>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6E9F" w14:textId="77777777" w:rsidR="007437C4" w:rsidRPr="008D171A" w:rsidRDefault="007437C4" w:rsidP="00305F16">
            <w:pPr>
              <w:ind w:right="55"/>
              <w:jc w:val="center"/>
              <w:rPr>
                <w:rFonts w:ascii="Calibri" w:hAnsi="Calibri"/>
                <w:sz w:val="22"/>
                <w:szCs w:val="22"/>
              </w:rPr>
            </w:pPr>
            <w:r w:rsidRPr="008D171A">
              <w:rPr>
                <w:rFonts w:ascii="Calibri" w:hAnsi="Calibri"/>
                <w:sz w:val="22"/>
                <w:szCs w:val="22"/>
              </w:rPr>
              <w:t>ρ</w:t>
            </w:r>
            <w:r w:rsidRPr="008D171A">
              <w:rPr>
                <w:rFonts w:ascii="Calibri" w:hAnsi="Calibri"/>
                <w:sz w:val="22"/>
                <w:szCs w:val="22"/>
                <w:vertAlign w:val="subscript"/>
              </w:rPr>
              <w:t>d</w:t>
            </w:r>
            <w:r w:rsidRPr="008D171A">
              <w:rPr>
                <w:rFonts w:ascii="Calibri" w:hAnsi="Calibri"/>
                <w:sz w:val="22"/>
                <w:szCs w:val="22"/>
              </w:rPr>
              <w:t xml:space="preserve"> </w:t>
            </w:r>
            <w:r w:rsidRPr="008D171A">
              <w:rPr>
                <w:rFonts w:ascii="Calibri" w:hAnsi="Calibri"/>
              </w:rPr>
              <w:t>= 2,20</w:t>
            </w:r>
            <w:r w:rsidRPr="008D171A">
              <w:rPr>
                <w:rFonts w:ascii="Calibri" w:hAnsi="Calibri"/>
                <w:sz w:val="22"/>
                <w:szCs w:val="22"/>
              </w:rPr>
              <w:t xml:space="preserve"> </w:t>
            </w:r>
          </w:p>
        </w:tc>
      </w:tr>
    </w:tbl>
    <w:p w14:paraId="69919A18" w14:textId="77777777" w:rsidR="007437C4" w:rsidRPr="008D171A" w:rsidRDefault="007437C4" w:rsidP="007437C4">
      <w:pPr>
        <w:ind w:left="9" w:right="-1"/>
        <w:jc w:val="both"/>
        <w:rPr>
          <w:sz w:val="6"/>
          <w:szCs w:val="6"/>
        </w:rPr>
      </w:pPr>
    </w:p>
    <w:p w14:paraId="11D17040" w14:textId="77777777" w:rsidR="007437C4" w:rsidRPr="008D171A" w:rsidRDefault="007437C4" w:rsidP="007437C4">
      <w:pPr>
        <w:ind w:left="9" w:right="-1"/>
        <w:jc w:val="both"/>
      </w:pPr>
      <w:r w:rsidRPr="008D171A">
        <w:t xml:space="preserve">C = (2,20/100) × (50/2,69 + 46,5/2,65 + 3,5/2,95) = 0,82 </w:t>
      </w:r>
    </w:p>
    <w:p w14:paraId="2ACBFF73" w14:textId="77777777" w:rsidR="007437C4" w:rsidRPr="008D171A" w:rsidRDefault="007437C4" w:rsidP="007437C4">
      <w:pPr>
        <w:jc w:val="both"/>
        <w:rPr>
          <w:sz w:val="24"/>
          <w:szCs w:val="24"/>
          <w:lang w:eastAsia="pl-PL"/>
        </w:rPr>
      </w:pPr>
    </w:p>
    <w:p w14:paraId="6F139B18" w14:textId="77777777" w:rsidR="007437C4" w:rsidRPr="008D171A" w:rsidRDefault="007437C4" w:rsidP="007437C4">
      <w:pPr>
        <w:numPr>
          <w:ilvl w:val="1"/>
          <w:numId w:val="2"/>
        </w:numPr>
        <w:ind w:right="118"/>
        <w:rPr>
          <w:b/>
        </w:rPr>
      </w:pPr>
      <w:r w:rsidRPr="008D171A">
        <w:rPr>
          <w:b/>
        </w:rPr>
        <w:t xml:space="preserve">Wymagania dla mieszanek </w:t>
      </w:r>
    </w:p>
    <w:p w14:paraId="5E31CA06" w14:textId="77777777" w:rsidR="007437C4" w:rsidRPr="008D171A" w:rsidRDefault="007437C4" w:rsidP="007437C4">
      <w:pPr>
        <w:ind w:left="9" w:right="-1"/>
        <w:jc w:val="both"/>
      </w:pPr>
      <w:r w:rsidRPr="008D171A">
        <w:t xml:space="preserve">Zgodnie z Katalogami typowych konstrukcji nawierzchni zakresy stosowania dotyczące mieszanek związanych cementem do warstw konstrukcji nawierzchni i warstwy mrozoochronnej przedstawia tabela 4. </w:t>
      </w:r>
    </w:p>
    <w:p w14:paraId="37202E02" w14:textId="77777777" w:rsidR="007437C4" w:rsidRPr="008D171A" w:rsidRDefault="007437C4" w:rsidP="007437C4">
      <w:pPr>
        <w:ind w:left="7" w:right="66"/>
        <w:jc w:val="both"/>
      </w:pPr>
    </w:p>
    <w:p w14:paraId="6891D6CB" w14:textId="77777777" w:rsidR="007437C4" w:rsidRPr="008D171A" w:rsidRDefault="007437C4" w:rsidP="007437C4">
      <w:pPr>
        <w:ind w:left="7" w:right="66"/>
        <w:jc w:val="both"/>
      </w:pPr>
    </w:p>
    <w:p w14:paraId="3DEA224E" w14:textId="77777777" w:rsidR="007437C4" w:rsidRPr="008D171A" w:rsidRDefault="007437C4" w:rsidP="007437C4">
      <w:pPr>
        <w:ind w:left="7" w:right="66"/>
        <w:jc w:val="both"/>
      </w:pPr>
    </w:p>
    <w:p w14:paraId="5A32EE24" w14:textId="77777777" w:rsidR="007437C4" w:rsidRPr="008D171A" w:rsidRDefault="007437C4" w:rsidP="007437C4">
      <w:pPr>
        <w:ind w:left="7" w:right="66"/>
        <w:jc w:val="both"/>
      </w:pPr>
    </w:p>
    <w:p w14:paraId="6EE6B2D1" w14:textId="77777777" w:rsidR="007437C4" w:rsidRPr="008D171A" w:rsidRDefault="007437C4" w:rsidP="007437C4">
      <w:pPr>
        <w:ind w:left="7" w:right="66"/>
        <w:jc w:val="both"/>
      </w:pPr>
    </w:p>
    <w:p w14:paraId="2366F0AB" w14:textId="77777777" w:rsidR="007437C4" w:rsidRPr="008D171A" w:rsidRDefault="007437C4" w:rsidP="007437C4">
      <w:pPr>
        <w:ind w:left="851" w:right="66" w:hanging="844"/>
        <w:jc w:val="both"/>
      </w:pPr>
      <w:r w:rsidRPr="008D171A">
        <w:t>Tabela 4.</w:t>
      </w:r>
      <w:r w:rsidRPr="008D171A">
        <w:tab/>
        <w:t xml:space="preserve">Zakresy stosowania dotyczące mieszanek związanych spoiwami hydraulicznymi do warstw konstrukcji nawierzchni i warstwy mrozoochronnej. </w:t>
      </w:r>
    </w:p>
    <w:tbl>
      <w:tblPr>
        <w:tblW w:w="9825" w:type="dxa"/>
        <w:jc w:val="center"/>
        <w:tblCellMar>
          <w:top w:w="69" w:type="dxa"/>
          <w:left w:w="43" w:type="dxa"/>
          <w:right w:w="0" w:type="dxa"/>
        </w:tblCellMar>
        <w:tblLook w:val="04A0" w:firstRow="1" w:lastRow="0" w:firstColumn="1" w:lastColumn="0" w:noHBand="0" w:noVBand="1"/>
      </w:tblPr>
      <w:tblGrid>
        <w:gridCol w:w="425"/>
        <w:gridCol w:w="1135"/>
        <w:gridCol w:w="1133"/>
        <w:gridCol w:w="1136"/>
        <w:gridCol w:w="991"/>
        <w:gridCol w:w="1985"/>
        <w:gridCol w:w="994"/>
        <w:gridCol w:w="992"/>
        <w:gridCol w:w="1034"/>
      </w:tblGrid>
      <w:tr w:rsidR="007437C4" w:rsidRPr="008D171A" w14:paraId="33F15597" w14:textId="77777777" w:rsidTr="00305F16">
        <w:trPr>
          <w:trHeight w:val="284"/>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B8399"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Lp.</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645642"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Rodzaj warstwy</w:t>
            </w:r>
          </w:p>
        </w:tc>
        <w:tc>
          <w:tcPr>
            <w:tcW w:w="82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B4DD501"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Mieszanki związane spoiwami hydraulicznymi</w:t>
            </w:r>
          </w:p>
        </w:tc>
      </w:tr>
      <w:tr w:rsidR="007437C4" w:rsidRPr="008D171A" w14:paraId="47D36E62" w14:textId="77777777" w:rsidTr="00305F16">
        <w:trPr>
          <w:trHeight w:val="284"/>
          <w:jc w:val="center"/>
        </w:trPr>
        <w:tc>
          <w:tcPr>
            <w:tcW w:w="0" w:type="auto"/>
            <w:vMerge/>
            <w:tcBorders>
              <w:top w:val="nil"/>
              <w:left w:val="single" w:sz="4" w:space="0" w:color="000000"/>
              <w:bottom w:val="nil"/>
              <w:right w:val="single" w:sz="4" w:space="0" w:color="000000"/>
            </w:tcBorders>
            <w:shd w:val="clear" w:color="auto" w:fill="auto"/>
            <w:vAlign w:val="center"/>
          </w:tcPr>
          <w:p w14:paraId="4C6D4D9C" w14:textId="77777777" w:rsidR="007437C4" w:rsidRPr="008D171A" w:rsidRDefault="007437C4" w:rsidP="00305F16">
            <w:pPr>
              <w:jc w:val="center"/>
              <w:rPr>
                <w:rFonts w:ascii="Calibri" w:hAnsi="Calibri"/>
                <w:sz w:val="22"/>
                <w:szCs w:val="22"/>
              </w:rPr>
            </w:pPr>
          </w:p>
        </w:tc>
        <w:tc>
          <w:tcPr>
            <w:tcW w:w="0" w:type="auto"/>
            <w:vMerge/>
            <w:tcBorders>
              <w:top w:val="nil"/>
              <w:left w:val="single" w:sz="4" w:space="0" w:color="000000"/>
              <w:bottom w:val="nil"/>
              <w:right w:val="single" w:sz="4" w:space="0" w:color="000000"/>
            </w:tcBorders>
            <w:shd w:val="clear" w:color="auto" w:fill="auto"/>
            <w:vAlign w:val="center"/>
          </w:tcPr>
          <w:p w14:paraId="184725A7" w14:textId="77777777" w:rsidR="007437C4" w:rsidRPr="008D171A" w:rsidRDefault="007437C4" w:rsidP="00305F16">
            <w:pPr>
              <w:jc w:val="center"/>
              <w:rPr>
                <w:rFonts w:ascii="Calibri" w:hAnsi="Calibri"/>
                <w:sz w:val="22"/>
                <w:szCs w:val="22"/>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C322F" w14:textId="77777777" w:rsidR="007437C4" w:rsidRPr="000C0029" w:rsidRDefault="007437C4" w:rsidP="00305F16">
            <w:pPr>
              <w:ind w:left="2"/>
              <w:jc w:val="center"/>
              <w:rPr>
                <w:rFonts w:ascii="Calibri" w:hAnsi="Calibri"/>
                <w:sz w:val="22"/>
                <w:szCs w:val="22"/>
              </w:rPr>
            </w:pPr>
            <w:r w:rsidRPr="000C0029">
              <w:rPr>
                <w:rFonts w:ascii="Calibri" w:hAnsi="Calibri"/>
                <w:sz w:val="18"/>
                <w:szCs w:val="22"/>
              </w:rPr>
              <w:t>Podbudowa zasadnicza</w:t>
            </w: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9E2FF5" w14:textId="77777777" w:rsidR="007437C4" w:rsidRPr="000C0029" w:rsidRDefault="007437C4" w:rsidP="00305F16">
            <w:pPr>
              <w:ind w:left="2"/>
              <w:jc w:val="center"/>
              <w:rPr>
                <w:rFonts w:ascii="Calibri" w:hAnsi="Calibri"/>
                <w:strike/>
                <w:sz w:val="22"/>
                <w:szCs w:val="22"/>
              </w:rPr>
            </w:pPr>
            <w:r w:rsidRPr="000C0029">
              <w:rPr>
                <w:rFonts w:ascii="Calibri" w:hAnsi="Calibri"/>
                <w:strike/>
                <w:sz w:val="18"/>
                <w:szCs w:val="22"/>
              </w:rPr>
              <w:t>Podbudowa pomocnicza</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9FA6" w14:textId="77777777" w:rsidR="007437C4" w:rsidRPr="000C0029" w:rsidRDefault="007437C4" w:rsidP="00305F16">
            <w:pPr>
              <w:ind w:left="2"/>
              <w:jc w:val="center"/>
              <w:rPr>
                <w:rFonts w:ascii="Calibri" w:hAnsi="Calibri"/>
                <w:strike/>
                <w:sz w:val="22"/>
                <w:szCs w:val="22"/>
              </w:rPr>
            </w:pPr>
            <w:r w:rsidRPr="000C0029">
              <w:rPr>
                <w:rFonts w:ascii="Calibri" w:hAnsi="Calibri"/>
                <w:strike/>
                <w:sz w:val="18"/>
                <w:szCs w:val="22"/>
              </w:rPr>
              <w:t>Warstwa mrozo-</w:t>
            </w:r>
            <w:r w:rsidRPr="000C0029">
              <w:rPr>
                <w:rFonts w:ascii="Calibri" w:hAnsi="Calibri"/>
                <w:strike/>
                <w:sz w:val="18"/>
                <w:szCs w:val="22"/>
              </w:rPr>
              <w:br/>
              <w:t>ochronna</w:t>
            </w:r>
          </w:p>
        </w:tc>
      </w:tr>
      <w:tr w:rsidR="007437C4" w:rsidRPr="008D171A" w14:paraId="2F41172C" w14:textId="77777777" w:rsidTr="00305F16">
        <w:trPr>
          <w:trHeight w:val="284"/>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153E7F98" w14:textId="77777777" w:rsidR="007437C4" w:rsidRPr="008D171A" w:rsidRDefault="007437C4" w:rsidP="00305F16">
            <w:pPr>
              <w:jc w:val="center"/>
              <w:rPr>
                <w:rFonts w:ascii="Calibri" w:hAnsi="Calibri"/>
                <w:sz w:val="22"/>
                <w:szCs w:val="22"/>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9B1A377" w14:textId="77777777" w:rsidR="007437C4" w:rsidRPr="008D171A" w:rsidRDefault="007437C4" w:rsidP="00305F16">
            <w:pPr>
              <w:jc w:val="center"/>
              <w:rPr>
                <w:rFonts w:ascii="Calibri" w:hAnsi="Calibri"/>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DD61"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KR1-KR2</w:t>
            </w:r>
            <w:r w:rsidRPr="008D171A">
              <w:rPr>
                <w:rFonts w:ascii="Calibri" w:hAnsi="Calibri"/>
                <w:sz w:val="18"/>
                <w:szCs w:val="22"/>
                <w:vertAlign w:val="superscript"/>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A136" w14:textId="77777777" w:rsidR="007437C4" w:rsidRPr="008D171A" w:rsidRDefault="007437C4" w:rsidP="00305F16">
            <w:pPr>
              <w:ind w:left="3"/>
              <w:jc w:val="center"/>
              <w:rPr>
                <w:rFonts w:ascii="Calibri" w:hAnsi="Calibri"/>
                <w:sz w:val="22"/>
                <w:szCs w:val="22"/>
              </w:rPr>
            </w:pPr>
            <w:r w:rsidRPr="008D171A">
              <w:rPr>
                <w:rFonts w:ascii="Calibri" w:hAnsi="Calibri"/>
                <w:sz w:val="18"/>
                <w:szCs w:val="22"/>
              </w:rPr>
              <w:t>KR3-KR4</w:t>
            </w:r>
            <w:r w:rsidRPr="008D171A">
              <w:rPr>
                <w:rFonts w:ascii="Calibri" w:hAnsi="Calibri"/>
                <w:sz w:val="18"/>
                <w:szCs w:val="22"/>
                <w:vertAlign w:val="superscri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7FB0"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KR5-KR7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7281" w14:textId="77777777" w:rsidR="007437C4" w:rsidRPr="008D171A" w:rsidRDefault="007437C4" w:rsidP="00305F16">
            <w:pPr>
              <w:ind w:left="2"/>
              <w:jc w:val="center"/>
              <w:rPr>
                <w:rFonts w:ascii="Calibri" w:hAnsi="Calibri"/>
                <w:strike/>
                <w:sz w:val="22"/>
                <w:szCs w:val="22"/>
              </w:rPr>
            </w:pPr>
            <w:r w:rsidRPr="008D171A">
              <w:rPr>
                <w:rFonts w:ascii="Calibri" w:hAnsi="Calibri"/>
                <w:strike/>
                <w:sz w:val="18"/>
                <w:szCs w:val="22"/>
              </w:rPr>
              <w:t>KR1-KR2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AA76" w14:textId="77777777" w:rsidR="007437C4" w:rsidRPr="008D171A" w:rsidRDefault="007437C4" w:rsidP="00305F16">
            <w:pPr>
              <w:ind w:left="2"/>
              <w:jc w:val="center"/>
              <w:rPr>
                <w:rFonts w:ascii="Calibri" w:hAnsi="Calibri"/>
                <w:strike/>
                <w:sz w:val="22"/>
                <w:szCs w:val="22"/>
              </w:rPr>
            </w:pPr>
            <w:r w:rsidRPr="008D171A">
              <w:rPr>
                <w:rFonts w:ascii="Calibri" w:hAnsi="Calibri"/>
                <w:strike/>
                <w:sz w:val="18"/>
                <w:szCs w:val="22"/>
              </w:rPr>
              <w:t>KR3-KR4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A446A" w14:textId="77777777" w:rsidR="007437C4" w:rsidRPr="008D171A" w:rsidRDefault="007437C4" w:rsidP="00305F16">
            <w:pPr>
              <w:jc w:val="center"/>
              <w:rPr>
                <w:rFonts w:ascii="Calibri" w:hAnsi="Calibri"/>
                <w:sz w:val="22"/>
                <w:szCs w:val="22"/>
              </w:rPr>
            </w:pPr>
            <w:r w:rsidRPr="008D171A">
              <w:rPr>
                <w:rFonts w:ascii="Calibri" w:hAnsi="Calibri"/>
                <w:sz w:val="18"/>
                <w:szCs w:val="22"/>
              </w:rPr>
              <w:t>KR5-KR7</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5E4A"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KR1-KR4</w:t>
            </w:r>
          </w:p>
        </w:tc>
      </w:tr>
      <w:tr w:rsidR="007437C4" w:rsidRPr="008D171A" w14:paraId="030F2C50" w14:textId="77777777" w:rsidTr="00305F16">
        <w:trPr>
          <w:trHeight w:val="28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C81A"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7479" w14:textId="77777777" w:rsidR="007437C4" w:rsidRPr="008D171A" w:rsidRDefault="007437C4" w:rsidP="00305F16">
            <w:pPr>
              <w:ind w:left="2" w:right="133"/>
              <w:jc w:val="center"/>
              <w:rPr>
                <w:rFonts w:ascii="Calibri" w:hAnsi="Calibri"/>
                <w:sz w:val="22"/>
                <w:szCs w:val="22"/>
              </w:rPr>
            </w:pPr>
            <w:r w:rsidRPr="008D171A">
              <w:rPr>
                <w:rFonts w:ascii="Calibri" w:hAnsi="Calibri"/>
                <w:sz w:val="18"/>
                <w:szCs w:val="22"/>
              </w:rPr>
              <w:t>Mieszanki związane cementem wg  PN-EN</w:t>
            </w:r>
          </w:p>
          <w:p w14:paraId="16781682"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14227-1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36D2"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C3/4</w:t>
            </w:r>
          </w:p>
          <w:p w14:paraId="74B7D59A"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 6 MPa</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6171" w14:textId="77777777" w:rsidR="007437C4" w:rsidRPr="008D171A" w:rsidRDefault="007437C4" w:rsidP="00305F16">
            <w:pPr>
              <w:ind w:left="3"/>
              <w:jc w:val="center"/>
              <w:rPr>
                <w:rFonts w:ascii="Calibri" w:hAnsi="Calibri"/>
                <w:sz w:val="22"/>
                <w:szCs w:val="22"/>
              </w:rPr>
            </w:pPr>
            <w:r w:rsidRPr="008D171A">
              <w:rPr>
                <w:rFonts w:ascii="Calibri" w:hAnsi="Calibri"/>
                <w:sz w:val="18"/>
                <w:szCs w:val="22"/>
              </w:rPr>
              <w:t>C5/6</w:t>
            </w:r>
          </w:p>
          <w:p w14:paraId="16C9067E" w14:textId="77777777" w:rsidR="007437C4" w:rsidRPr="008D171A" w:rsidRDefault="007437C4" w:rsidP="00305F16">
            <w:pPr>
              <w:ind w:left="3"/>
              <w:jc w:val="center"/>
              <w:rPr>
                <w:rFonts w:ascii="Calibri" w:hAnsi="Calibri"/>
                <w:sz w:val="22"/>
                <w:szCs w:val="22"/>
              </w:rPr>
            </w:pPr>
            <w:r w:rsidRPr="008D171A">
              <w:rPr>
                <w:rFonts w:ascii="Calibri" w:hAnsi="Calibri"/>
                <w:sz w:val="18"/>
                <w:szCs w:val="22"/>
              </w:rPr>
              <w:t>≤ 10 MPa</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CC77"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C8/10</w:t>
            </w:r>
          </w:p>
          <w:p w14:paraId="6E52D003"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 20 MPa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FAAC"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Warstwa podbudowy pomocniczej nie występuje w rozwiązaniach zaproponowanych w Katalogu dla kategorii ruchu</w:t>
            </w:r>
            <w:r w:rsidRPr="008D171A">
              <w:rPr>
                <w:rFonts w:ascii="Calibri" w:hAnsi="Calibri"/>
                <w:sz w:val="22"/>
                <w:szCs w:val="22"/>
              </w:rPr>
              <w:t xml:space="preserve"> </w:t>
            </w:r>
            <w:r w:rsidRPr="008D171A">
              <w:rPr>
                <w:rFonts w:ascii="Calibri" w:hAnsi="Calibri"/>
                <w:sz w:val="18"/>
                <w:szCs w:val="22"/>
              </w:rPr>
              <w:t>KR1-KR2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94CA"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C3/4</w:t>
            </w:r>
          </w:p>
          <w:p w14:paraId="3DF3F069"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 6 MPa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C9E" w14:textId="77777777" w:rsidR="007437C4" w:rsidRPr="008D171A" w:rsidRDefault="007437C4" w:rsidP="00305F16">
            <w:pPr>
              <w:jc w:val="center"/>
              <w:rPr>
                <w:rFonts w:ascii="Calibri" w:hAnsi="Calibri"/>
                <w:sz w:val="22"/>
                <w:szCs w:val="22"/>
              </w:rPr>
            </w:pPr>
            <w:r w:rsidRPr="008D171A">
              <w:rPr>
                <w:rFonts w:ascii="Calibri" w:hAnsi="Calibri"/>
                <w:sz w:val="18"/>
                <w:szCs w:val="22"/>
              </w:rPr>
              <w:t>C5/6</w:t>
            </w:r>
          </w:p>
          <w:p w14:paraId="7E02D662" w14:textId="77777777" w:rsidR="007437C4" w:rsidRPr="008D171A" w:rsidRDefault="007437C4" w:rsidP="00305F16">
            <w:pPr>
              <w:jc w:val="center"/>
              <w:rPr>
                <w:rFonts w:ascii="Calibri" w:hAnsi="Calibri"/>
                <w:sz w:val="22"/>
                <w:szCs w:val="22"/>
              </w:rPr>
            </w:pPr>
            <w:r w:rsidRPr="008D171A">
              <w:rPr>
                <w:rFonts w:ascii="Calibri" w:hAnsi="Calibri"/>
                <w:sz w:val="18"/>
                <w:szCs w:val="22"/>
              </w:rPr>
              <w:t>≤ 10 MPa</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5766"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C1,5/2</w:t>
            </w:r>
          </w:p>
          <w:p w14:paraId="3F10D02D" w14:textId="77777777" w:rsidR="007437C4" w:rsidRPr="008D171A" w:rsidRDefault="007437C4" w:rsidP="00305F16">
            <w:pPr>
              <w:ind w:left="2"/>
              <w:jc w:val="center"/>
              <w:rPr>
                <w:rFonts w:ascii="Calibri" w:hAnsi="Calibri"/>
                <w:sz w:val="22"/>
                <w:szCs w:val="22"/>
              </w:rPr>
            </w:pPr>
            <w:r w:rsidRPr="008D171A">
              <w:rPr>
                <w:rFonts w:ascii="Calibri" w:hAnsi="Calibri"/>
                <w:sz w:val="18"/>
                <w:szCs w:val="22"/>
              </w:rPr>
              <w:t>≤ 4 MPa</w:t>
            </w:r>
          </w:p>
        </w:tc>
      </w:tr>
      <w:tr w:rsidR="007437C4" w:rsidRPr="008D171A" w14:paraId="51D3D6C4" w14:textId="77777777" w:rsidTr="00305F16">
        <w:trPr>
          <w:trHeight w:val="284"/>
          <w:jc w:val="center"/>
        </w:trPr>
        <w:tc>
          <w:tcPr>
            <w:tcW w:w="98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823A3FE" w14:textId="77777777" w:rsidR="007437C4" w:rsidRPr="008D171A" w:rsidRDefault="007437C4" w:rsidP="00305F16">
            <w:pPr>
              <w:ind w:left="2"/>
              <w:rPr>
                <w:rFonts w:ascii="Calibri" w:hAnsi="Calibri"/>
                <w:sz w:val="22"/>
                <w:szCs w:val="22"/>
              </w:rPr>
            </w:pPr>
            <w:r w:rsidRPr="008D171A">
              <w:rPr>
                <w:rFonts w:ascii="Calibri" w:hAnsi="Calibri"/>
                <w:sz w:val="18"/>
                <w:szCs w:val="22"/>
              </w:rPr>
              <w:t>*) W typowych konstrukcjach nawierzchni sztywnych -</w:t>
            </w:r>
            <w:r w:rsidRPr="008D171A">
              <w:rPr>
                <w:rFonts w:ascii="Calibri" w:hAnsi="Calibri"/>
                <w:sz w:val="18"/>
                <w:szCs w:val="22"/>
                <w:vertAlign w:val="superscript"/>
              </w:rPr>
              <w:t xml:space="preserve"> </w:t>
            </w:r>
            <w:r w:rsidRPr="008D171A">
              <w:rPr>
                <w:rFonts w:ascii="Calibri" w:hAnsi="Calibri"/>
                <w:sz w:val="18"/>
                <w:szCs w:val="22"/>
              </w:rPr>
              <w:t>nie stosuje się dla kat. KR1-KR3</w:t>
            </w:r>
          </w:p>
          <w:p w14:paraId="0A574A8E" w14:textId="77777777" w:rsidR="007437C4" w:rsidRPr="008D171A" w:rsidRDefault="007437C4" w:rsidP="00305F16">
            <w:pPr>
              <w:ind w:left="2"/>
              <w:rPr>
                <w:rFonts w:ascii="Calibri" w:hAnsi="Calibri"/>
                <w:sz w:val="22"/>
                <w:szCs w:val="22"/>
              </w:rPr>
            </w:pPr>
            <w:r w:rsidRPr="008D171A">
              <w:rPr>
                <w:rFonts w:ascii="Calibri" w:hAnsi="Calibri"/>
                <w:sz w:val="18"/>
                <w:szCs w:val="22"/>
              </w:rPr>
              <w:t>Uwaga: Określenie „nie stosuje się” oznacza, że materiał ten nie występuje w rozwiązaniach zaproponowanych w Katalogu dla danej warstwy.</w:t>
            </w:r>
          </w:p>
        </w:tc>
      </w:tr>
    </w:tbl>
    <w:p w14:paraId="46E30B59" w14:textId="77777777" w:rsidR="007437C4" w:rsidRPr="008D171A" w:rsidRDefault="007437C4" w:rsidP="007437C4">
      <w:pPr>
        <w:jc w:val="both"/>
        <w:rPr>
          <w:sz w:val="10"/>
          <w:szCs w:val="10"/>
          <w:lang w:eastAsia="pl-PL"/>
        </w:rPr>
      </w:pPr>
    </w:p>
    <w:p w14:paraId="0F372FA0" w14:textId="77777777" w:rsidR="007437C4" w:rsidRPr="008D171A" w:rsidRDefault="007437C4" w:rsidP="007437C4">
      <w:pPr>
        <w:ind w:left="9" w:right="-1"/>
        <w:jc w:val="both"/>
      </w:pPr>
      <w:r w:rsidRPr="008D171A">
        <w:t xml:space="preserve">Szczegółowe wymagania dla mieszanek związanych cementem dla warstwy podbudowy pomocniczej i warstwy mrozoochronnej przedstawiono w Tabeli 5 i 6. </w:t>
      </w:r>
    </w:p>
    <w:p w14:paraId="532ABBE1" w14:textId="77777777" w:rsidR="007437C4" w:rsidRPr="008D171A" w:rsidRDefault="007437C4" w:rsidP="007437C4">
      <w:pPr>
        <w:jc w:val="both"/>
        <w:rPr>
          <w:sz w:val="6"/>
          <w:szCs w:val="6"/>
          <w:lang w:eastAsia="pl-PL"/>
        </w:rPr>
      </w:pPr>
    </w:p>
    <w:p w14:paraId="29768DC4" w14:textId="77777777" w:rsidR="007437C4" w:rsidRPr="008D171A" w:rsidRDefault="007437C4" w:rsidP="007437C4">
      <w:pPr>
        <w:ind w:left="7" w:right="66"/>
      </w:pPr>
      <w:r w:rsidRPr="008D171A">
        <w:t xml:space="preserve">Tabela 5. Wymagania wobec mieszanek związanych cementem do warstwy podbudowy pomocniczej </w:t>
      </w:r>
    </w:p>
    <w:p w14:paraId="442968AD" w14:textId="77777777" w:rsidR="007437C4" w:rsidRPr="008D171A" w:rsidRDefault="007437C4" w:rsidP="007437C4">
      <w:pPr>
        <w:jc w:val="both"/>
        <w:rPr>
          <w:sz w:val="6"/>
          <w:szCs w:val="6"/>
          <w:lang w:eastAsia="pl-PL"/>
        </w:rPr>
      </w:pPr>
    </w:p>
    <w:tbl>
      <w:tblPr>
        <w:tblW w:w="7514" w:type="dxa"/>
        <w:tblInd w:w="794" w:type="dxa"/>
        <w:tblCellMar>
          <w:top w:w="53" w:type="dxa"/>
          <w:left w:w="106" w:type="dxa"/>
          <w:right w:w="115" w:type="dxa"/>
        </w:tblCellMar>
        <w:tblLook w:val="04A0" w:firstRow="1" w:lastRow="0" w:firstColumn="1" w:lastColumn="0" w:noHBand="0" w:noVBand="1"/>
      </w:tblPr>
      <w:tblGrid>
        <w:gridCol w:w="1148"/>
        <w:gridCol w:w="3183"/>
        <w:gridCol w:w="3183"/>
      </w:tblGrid>
      <w:tr w:rsidR="007437C4" w:rsidRPr="008D171A" w14:paraId="0563AD8F"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91D6" w14:textId="77777777" w:rsidR="007437C4" w:rsidRPr="008D171A" w:rsidRDefault="007437C4" w:rsidP="00305F16">
            <w:pPr>
              <w:ind w:left="2"/>
              <w:rPr>
                <w:rFonts w:ascii="Calibri" w:hAnsi="Calibri"/>
              </w:rPr>
            </w:pPr>
            <w:r w:rsidRPr="008D171A">
              <w:rPr>
                <w:rFonts w:ascii="Calibri" w:hAnsi="Calibri"/>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822D" w14:textId="77777777" w:rsidR="007437C4" w:rsidRPr="008D171A" w:rsidRDefault="007437C4" w:rsidP="00305F16">
            <w:pPr>
              <w:rPr>
                <w:rFonts w:ascii="Calibri" w:hAnsi="Calibri"/>
              </w:rPr>
            </w:pPr>
            <w:r w:rsidRPr="008D171A">
              <w:rPr>
                <w:rFonts w:ascii="Calibri" w:hAnsi="Calibri"/>
              </w:rPr>
              <w:t xml:space="preserve">Właściwość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E477" w14:textId="77777777" w:rsidR="007437C4" w:rsidRPr="008D171A" w:rsidRDefault="007437C4" w:rsidP="00305F16">
            <w:pPr>
              <w:rPr>
                <w:rFonts w:ascii="Calibri" w:hAnsi="Calibri"/>
              </w:rPr>
            </w:pPr>
            <w:r w:rsidRPr="008D171A">
              <w:rPr>
                <w:rFonts w:ascii="Calibri" w:hAnsi="Calibri"/>
              </w:rPr>
              <w:t xml:space="preserve">Wymagania  </w:t>
            </w:r>
          </w:p>
        </w:tc>
      </w:tr>
      <w:tr w:rsidR="007437C4" w:rsidRPr="008D171A" w14:paraId="60643118"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F208" w14:textId="77777777" w:rsidR="007437C4" w:rsidRPr="008D171A" w:rsidRDefault="007437C4" w:rsidP="00305F16">
            <w:pPr>
              <w:ind w:left="2"/>
              <w:rPr>
                <w:rFonts w:ascii="Calibri" w:hAnsi="Calibri"/>
              </w:rPr>
            </w:pPr>
            <w:r w:rsidRPr="008D171A">
              <w:rPr>
                <w:rFonts w:ascii="Calibri" w:hAnsi="Calibri"/>
              </w:rPr>
              <w:t xml:space="preserve">1.0 </w:t>
            </w:r>
          </w:p>
        </w:tc>
        <w:tc>
          <w:tcPr>
            <w:tcW w:w="2268" w:type="dxa"/>
            <w:tcBorders>
              <w:top w:val="single" w:sz="4" w:space="0" w:color="000000"/>
              <w:left w:val="single" w:sz="4" w:space="0" w:color="000000"/>
              <w:bottom w:val="single" w:sz="4" w:space="0" w:color="000000"/>
              <w:right w:val="nil"/>
            </w:tcBorders>
            <w:shd w:val="clear" w:color="auto" w:fill="auto"/>
            <w:vAlign w:val="center"/>
          </w:tcPr>
          <w:p w14:paraId="6B2307C0" w14:textId="77777777" w:rsidR="007437C4" w:rsidRPr="008D171A" w:rsidRDefault="007437C4" w:rsidP="00305F16">
            <w:pPr>
              <w:rPr>
                <w:rFonts w:ascii="Calibri" w:hAnsi="Calibri"/>
              </w:rPr>
            </w:pPr>
            <w:r w:rsidRPr="008D171A">
              <w:rPr>
                <w:rFonts w:ascii="Calibri" w:hAnsi="Calibri"/>
              </w:rPr>
              <w:t xml:space="preserve">Składniki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9ED51B4" w14:textId="77777777" w:rsidR="007437C4" w:rsidRPr="008D171A" w:rsidRDefault="007437C4" w:rsidP="00305F16">
            <w:pPr>
              <w:rPr>
                <w:rFonts w:ascii="Calibri" w:hAnsi="Calibri"/>
              </w:rPr>
            </w:pPr>
          </w:p>
        </w:tc>
      </w:tr>
      <w:tr w:rsidR="007437C4" w:rsidRPr="008D171A" w14:paraId="19FD6B34"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433A" w14:textId="77777777" w:rsidR="007437C4" w:rsidRPr="008D171A" w:rsidRDefault="007437C4" w:rsidP="00305F16">
            <w:pPr>
              <w:ind w:left="2"/>
              <w:rPr>
                <w:rFonts w:ascii="Calibri" w:hAnsi="Calibri"/>
              </w:rPr>
            </w:pPr>
            <w:r w:rsidRPr="008D171A">
              <w:rPr>
                <w:rFonts w:ascii="Calibri" w:hAnsi="Calibri"/>
              </w:rPr>
              <w:t xml:space="preserve">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FC49" w14:textId="77777777" w:rsidR="007437C4" w:rsidRPr="008D171A" w:rsidRDefault="007437C4" w:rsidP="00305F16">
            <w:pPr>
              <w:rPr>
                <w:rFonts w:ascii="Calibri" w:hAnsi="Calibri"/>
              </w:rPr>
            </w:pPr>
            <w:r w:rsidRPr="008D171A">
              <w:rPr>
                <w:rFonts w:ascii="Calibri" w:hAnsi="Calibri"/>
              </w:rPr>
              <w:t xml:space="preserve">Cement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4BDF" w14:textId="77777777" w:rsidR="007437C4" w:rsidRPr="008D171A" w:rsidRDefault="007437C4" w:rsidP="00305F16">
            <w:pPr>
              <w:rPr>
                <w:rFonts w:ascii="Calibri" w:hAnsi="Calibri"/>
              </w:rPr>
            </w:pPr>
            <w:r w:rsidRPr="008D171A">
              <w:rPr>
                <w:rFonts w:ascii="Calibri" w:hAnsi="Calibri"/>
              </w:rPr>
              <w:t xml:space="preserve">wg p. 2.2.1 </w:t>
            </w:r>
          </w:p>
        </w:tc>
      </w:tr>
      <w:tr w:rsidR="007437C4" w:rsidRPr="008D171A" w14:paraId="2BE4E147"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5E6B" w14:textId="77777777" w:rsidR="007437C4" w:rsidRPr="008D171A" w:rsidRDefault="007437C4" w:rsidP="00305F16">
            <w:pPr>
              <w:ind w:left="2"/>
              <w:rPr>
                <w:rFonts w:ascii="Calibri" w:hAnsi="Calibri"/>
              </w:rPr>
            </w:pPr>
            <w:r w:rsidRPr="008D171A">
              <w:rPr>
                <w:rFonts w:ascii="Calibri" w:hAnsi="Calibri"/>
              </w:rPr>
              <w:t xml:space="preserve">1.2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EF02" w14:textId="77777777" w:rsidR="007437C4" w:rsidRPr="008D171A" w:rsidRDefault="007437C4" w:rsidP="00305F16">
            <w:pPr>
              <w:rPr>
                <w:rFonts w:ascii="Calibri" w:hAnsi="Calibri"/>
              </w:rPr>
            </w:pPr>
            <w:r w:rsidRPr="008D171A">
              <w:rPr>
                <w:rFonts w:ascii="Calibri" w:hAnsi="Calibri"/>
              </w:rPr>
              <w:t xml:space="preserve">Kruszywo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0C27" w14:textId="77777777" w:rsidR="007437C4" w:rsidRPr="008D171A" w:rsidRDefault="007437C4" w:rsidP="00305F16">
            <w:pPr>
              <w:rPr>
                <w:rFonts w:ascii="Calibri" w:hAnsi="Calibri"/>
              </w:rPr>
            </w:pPr>
            <w:r w:rsidRPr="008D171A">
              <w:rPr>
                <w:rFonts w:ascii="Calibri" w:hAnsi="Calibri"/>
              </w:rPr>
              <w:t xml:space="preserve">wg tablicy 1 </w:t>
            </w:r>
          </w:p>
        </w:tc>
      </w:tr>
      <w:tr w:rsidR="007437C4" w:rsidRPr="008D171A" w14:paraId="1B214D0B"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219C" w14:textId="77777777" w:rsidR="007437C4" w:rsidRPr="008D171A" w:rsidRDefault="007437C4" w:rsidP="00305F16">
            <w:pPr>
              <w:ind w:left="2"/>
              <w:rPr>
                <w:rFonts w:ascii="Calibri" w:hAnsi="Calibri"/>
              </w:rPr>
            </w:pPr>
            <w:r w:rsidRPr="008D171A">
              <w:rPr>
                <w:rFonts w:ascii="Calibri" w:hAnsi="Calibri"/>
              </w:rPr>
              <w:t xml:space="preserve">1.3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15B8" w14:textId="77777777" w:rsidR="007437C4" w:rsidRPr="008D171A" w:rsidRDefault="007437C4" w:rsidP="00305F16">
            <w:pPr>
              <w:rPr>
                <w:rFonts w:ascii="Calibri" w:hAnsi="Calibri"/>
              </w:rPr>
            </w:pPr>
            <w:r w:rsidRPr="008D171A">
              <w:rPr>
                <w:rFonts w:ascii="Calibri" w:hAnsi="Calibri"/>
              </w:rPr>
              <w:t xml:space="preserve">Woda zarobowa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0897" w14:textId="77777777" w:rsidR="007437C4" w:rsidRPr="008D171A" w:rsidRDefault="007437C4" w:rsidP="00305F16">
            <w:pPr>
              <w:rPr>
                <w:rFonts w:ascii="Calibri" w:hAnsi="Calibri"/>
              </w:rPr>
            </w:pPr>
            <w:r w:rsidRPr="008D171A">
              <w:rPr>
                <w:rFonts w:ascii="Calibri" w:hAnsi="Calibri"/>
              </w:rPr>
              <w:t xml:space="preserve">wg p. 2.2.2 </w:t>
            </w:r>
          </w:p>
        </w:tc>
      </w:tr>
      <w:tr w:rsidR="007437C4" w:rsidRPr="008D171A" w14:paraId="18F85E62"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5DB6" w14:textId="77777777" w:rsidR="007437C4" w:rsidRPr="008D171A" w:rsidRDefault="007437C4" w:rsidP="00305F16">
            <w:pPr>
              <w:ind w:left="2"/>
              <w:rPr>
                <w:rFonts w:ascii="Calibri" w:hAnsi="Calibri"/>
              </w:rPr>
            </w:pPr>
            <w:r w:rsidRPr="008D171A">
              <w:rPr>
                <w:rFonts w:ascii="Calibri" w:hAnsi="Calibri"/>
              </w:rPr>
              <w:t xml:space="preserve">1.4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EA3A" w14:textId="77777777" w:rsidR="007437C4" w:rsidRPr="008D171A" w:rsidRDefault="007437C4" w:rsidP="00305F16">
            <w:pPr>
              <w:rPr>
                <w:rFonts w:ascii="Calibri" w:hAnsi="Calibri"/>
              </w:rPr>
            </w:pPr>
            <w:r w:rsidRPr="008D171A">
              <w:rPr>
                <w:rFonts w:ascii="Calibri" w:hAnsi="Calibri"/>
              </w:rPr>
              <w:t xml:space="preserve">Dodatki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AE7A" w14:textId="77777777" w:rsidR="007437C4" w:rsidRPr="008D171A" w:rsidRDefault="007437C4" w:rsidP="00305F16">
            <w:pPr>
              <w:rPr>
                <w:rFonts w:ascii="Calibri" w:hAnsi="Calibri"/>
              </w:rPr>
            </w:pPr>
            <w:r w:rsidRPr="008D171A">
              <w:rPr>
                <w:rFonts w:ascii="Calibri" w:hAnsi="Calibri"/>
              </w:rPr>
              <w:t xml:space="preserve">wg p. 2.2.3 </w:t>
            </w:r>
          </w:p>
        </w:tc>
      </w:tr>
      <w:tr w:rsidR="007437C4" w:rsidRPr="008D171A" w14:paraId="06529ACD"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83D6" w14:textId="77777777" w:rsidR="007437C4" w:rsidRPr="008D171A" w:rsidRDefault="007437C4" w:rsidP="00305F16">
            <w:pPr>
              <w:ind w:left="2"/>
              <w:rPr>
                <w:rFonts w:ascii="Calibri" w:hAnsi="Calibri"/>
              </w:rPr>
            </w:pPr>
            <w:r w:rsidRPr="008D171A">
              <w:rPr>
                <w:rFonts w:ascii="Calibri" w:hAnsi="Calibri"/>
              </w:rPr>
              <w:t xml:space="preserve">2.0 </w:t>
            </w:r>
          </w:p>
        </w:tc>
        <w:tc>
          <w:tcPr>
            <w:tcW w:w="2268" w:type="dxa"/>
            <w:tcBorders>
              <w:top w:val="single" w:sz="4" w:space="0" w:color="000000"/>
              <w:left w:val="single" w:sz="4" w:space="0" w:color="000000"/>
              <w:bottom w:val="single" w:sz="4" w:space="0" w:color="000000"/>
              <w:right w:val="nil"/>
            </w:tcBorders>
            <w:shd w:val="clear" w:color="auto" w:fill="auto"/>
            <w:vAlign w:val="center"/>
          </w:tcPr>
          <w:p w14:paraId="1E535EFE" w14:textId="77777777" w:rsidR="007437C4" w:rsidRPr="008D171A" w:rsidRDefault="007437C4" w:rsidP="00305F16">
            <w:pPr>
              <w:rPr>
                <w:rFonts w:ascii="Calibri" w:hAnsi="Calibri"/>
              </w:rPr>
            </w:pPr>
            <w:r w:rsidRPr="008D171A">
              <w:rPr>
                <w:rFonts w:ascii="Calibri" w:hAnsi="Calibri"/>
              </w:rPr>
              <w:t xml:space="preserve">Mieszanka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F6FFD3A" w14:textId="77777777" w:rsidR="007437C4" w:rsidRPr="008D171A" w:rsidRDefault="007437C4" w:rsidP="00305F16">
            <w:pPr>
              <w:rPr>
                <w:rFonts w:ascii="Calibri" w:hAnsi="Calibri"/>
              </w:rPr>
            </w:pPr>
          </w:p>
        </w:tc>
      </w:tr>
      <w:tr w:rsidR="007437C4" w:rsidRPr="008D171A" w14:paraId="3694EFD6"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6059" w14:textId="77777777" w:rsidR="007437C4" w:rsidRPr="008D171A" w:rsidRDefault="007437C4" w:rsidP="00305F16">
            <w:pPr>
              <w:ind w:left="2"/>
              <w:rPr>
                <w:rFonts w:ascii="Calibri" w:hAnsi="Calibri"/>
              </w:rPr>
            </w:pPr>
            <w:r w:rsidRPr="008D171A">
              <w:rPr>
                <w:rFonts w:ascii="Calibri" w:hAnsi="Calibri"/>
              </w:rPr>
              <w:t xml:space="preserve">2.1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00D0" w14:textId="77777777" w:rsidR="007437C4" w:rsidRPr="008D171A" w:rsidRDefault="007437C4" w:rsidP="00305F16">
            <w:pPr>
              <w:rPr>
                <w:rFonts w:ascii="Calibri" w:hAnsi="Calibri"/>
              </w:rPr>
            </w:pPr>
            <w:r w:rsidRPr="008D171A">
              <w:rPr>
                <w:rFonts w:ascii="Calibri" w:hAnsi="Calibri"/>
              </w:rPr>
              <w:t xml:space="preserve">Uziarnienie: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F42B" w14:textId="77777777" w:rsidR="007437C4" w:rsidRPr="008D171A" w:rsidRDefault="007437C4" w:rsidP="00305F16">
            <w:pPr>
              <w:rPr>
                <w:rFonts w:ascii="Calibri" w:hAnsi="Calibri"/>
              </w:rPr>
            </w:pPr>
            <w:r w:rsidRPr="008D171A">
              <w:rPr>
                <w:rFonts w:ascii="Calibri" w:hAnsi="Calibri"/>
              </w:rPr>
              <w:t xml:space="preserve">Krzywe graniczne uziarnienia </w:t>
            </w:r>
          </w:p>
        </w:tc>
      </w:tr>
      <w:tr w:rsidR="007437C4" w:rsidRPr="008D171A" w14:paraId="77287CE0"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B2E5"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8BFFA" w14:textId="77777777" w:rsidR="007437C4" w:rsidRPr="008D171A" w:rsidRDefault="007437C4" w:rsidP="00305F16">
            <w:pPr>
              <w:rPr>
                <w:rFonts w:ascii="Calibri" w:hAnsi="Calibri"/>
              </w:rPr>
            </w:pPr>
            <w:r w:rsidRPr="008D171A">
              <w:rPr>
                <w:rFonts w:ascii="Calibri" w:hAnsi="Calibri"/>
              </w:rPr>
              <w:t>- mieszanka 0/8 mm</w:t>
            </w:r>
            <w:r w:rsidRPr="008D171A">
              <w:rPr>
                <w:rFonts w:ascii="Calibri" w:hAnsi="Calibri"/>
                <w:vertAlign w:val="superscript"/>
              </w:rPr>
              <w:t>*)</w:t>
            </w: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9A9EB" w14:textId="77777777" w:rsidR="007437C4" w:rsidRPr="008D171A" w:rsidRDefault="007437C4" w:rsidP="00305F16">
            <w:pPr>
              <w:rPr>
                <w:rFonts w:ascii="Calibri" w:hAnsi="Calibri"/>
              </w:rPr>
            </w:pPr>
            <w:r w:rsidRPr="008D171A">
              <w:rPr>
                <w:rFonts w:ascii="Calibri" w:hAnsi="Calibri"/>
              </w:rPr>
              <w:t>wg rys. 5</w:t>
            </w:r>
            <w:r w:rsidRPr="008D171A">
              <w:rPr>
                <w:rFonts w:ascii="Calibri" w:hAnsi="Calibri"/>
                <w:vertAlign w:val="superscript"/>
              </w:rPr>
              <w:t xml:space="preserve"> </w:t>
            </w:r>
          </w:p>
        </w:tc>
      </w:tr>
      <w:tr w:rsidR="007437C4" w:rsidRPr="008D171A" w14:paraId="5DDDD483"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9BC7"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0B9D" w14:textId="77777777" w:rsidR="007437C4" w:rsidRPr="008D171A" w:rsidRDefault="007437C4" w:rsidP="00305F16">
            <w:pPr>
              <w:rPr>
                <w:rFonts w:ascii="Calibri" w:hAnsi="Calibri"/>
              </w:rPr>
            </w:pPr>
            <w:r w:rsidRPr="008D171A">
              <w:rPr>
                <w:rFonts w:ascii="Calibri" w:hAnsi="Calibri"/>
              </w:rPr>
              <w:t xml:space="preserve">- mieszanka 0/11,2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7C92" w14:textId="77777777" w:rsidR="007437C4" w:rsidRPr="008D171A" w:rsidRDefault="007437C4" w:rsidP="00305F16">
            <w:pPr>
              <w:rPr>
                <w:rFonts w:ascii="Calibri" w:hAnsi="Calibri"/>
              </w:rPr>
            </w:pPr>
            <w:r w:rsidRPr="008D171A">
              <w:rPr>
                <w:rFonts w:ascii="Calibri" w:hAnsi="Calibri"/>
              </w:rPr>
              <w:t xml:space="preserve">wg rys. 4 </w:t>
            </w:r>
          </w:p>
        </w:tc>
      </w:tr>
      <w:tr w:rsidR="007437C4" w:rsidRPr="008D171A" w14:paraId="186150B3"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9FE0"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18A2" w14:textId="77777777" w:rsidR="007437C4" w:rsidRPr="008D171A" w:rsidRDefault="007437C4" w:rsidP="00305F16">
            <w:pPr>
              <w:rPr>
                <w:rFonts w:ascii="Calibri" w:hAnsi="Calibri"/>
              </w:rPr>
            </w:pPr>
            <w:r w:rsidRPr="008D171A">
              <w:rPr>
                <w:rFonts w:ascii="Calibri" w:hAnsi="Calibri"/>
              </w:rPr>
              <w:t xml:space="preserve">- mieszanka 0/16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EAE6" w14:textId="77777777" w:rsidR="007437C4" w:rsidRPr="008D171A" w:rsidRDefault="007437C4" w:rsidP="00305F16">
            <w:pPr>
              <w:rPr>
                <w:rFonts w:ascii="Calibri" w:hAnsi="Calibri"/>
              </w:rPr>
            </w:pPr>
            <w:r w:rsidRPr="008D171A">
              <w:rPr>
                <w:rFonts w:ascii="Calibri" w:hAnsi="Calibri"/>
              </w:rPr>
              <w:t xml:space="preserve">wg rys. 3 </w:t>
            </w:r>
          </w:p>
        </w:tc>
      </w:tr>
      <w:tr w:rsidR="007437C4" w:rsidRPr="008D171A" w14:paraId="58D8BDDF"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A004"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B41D" w14:textId="77777777" w:rsidR="007437C4" w:rsidRPr="008D171A" w:rsidRDefault="007437C4" w:rsidP="00305F16">
            <w:pPr>
              <w:rPr>
                <w:rFonts w:ascii="Calibri" w:hAnsi="Calibri"/>
              </w:rPr>
            </w:pPr>
            <w:r w:rsidRPr="008D171A">
              <w:rPr>
                <w:rFonts w:ascii="Calibri" w:hAnsi="Calibri"/>
              </w:rPr>
              <w:t xml:space="preserve">- mieszanka 0/22,4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7D46" w14:textId="77777777" w:rsidR="007437C4" w:rsidRPr="008D171A" w:rsidRDefault="007437C4" w:rsidP="00305F16">
            <w:pPr>
              <w:rPr>
                <w:rFonts w:ascii="Calibri" w:hAnsi="Calibri"/>
              </w:rPr>
            </w:pPr>
            <w:r w:rsidRPr="008D171A">
              <w:rPr>
                <w:rFonts w:ascii="Calibri" w:hAnsi="Calibri"/>
              </w:rPr>
              <w:t xml:space="preserve">wg rys. 2 </w:t>
            </w:r>
          </w:p>
        </w:tc>
      </w:tr>
      <w:tr w:rsidR="007437C4" w:rsidRPr="008D171A" w14:paraId="2DAA1E39"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ECE1"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378D" w14:textId="77777777" w:rsidR="007437C4" w:rsidRPr="008D171A" w:rsidRDefault="007437C4" w:rsidP="00305F16">
            <w:pPr>
              <w:rPr>
                <w:rFonts w:ascii="Calibri" w:hAnsi="Calibri"/>
              </w:rPr>
            </w:pPr>
            <w:r w:rsidRPr="008D171A">
              <w:rPr>
                <w:rFonts w:ascii="Calibri" w:hAnsi="Calibri"/>
              </w:rPr>
              <w:t xml:space="preserve">- mieszanka 0/31,5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DE76" w14:textId="77777777" w:rsidR="007437C4" w:rsidRPr="008D171A" w:rsidRDefault="007437C4" w:rsidP="00305F16">
            <w:pPr>
              <w:rPr>
                <w:rFonts w:ascii="Calibri" w:hAnsi="Calibri"/>
              </w:rPr>
            </w:pPr>
            <w:r w:rsidRPr="008D171A">
              <w:rPr>
                <w:rFonts w:ascii="Calibri" w:hAnsi="Calibri"/>
              </w:rPr>
              <w:t xml:space="preserve">wg rys. 1 </w:t>
            </w:r>
          </w:p>
        </w:tc>
      </w:tr>
      <w:tr w:rsidR="007437C4" w:rsidRPr="008D171A" w14:paraId="57F90E3C"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43E0" w14:textId="77777777" w:rsidR="007437C4" w:rsidRPr="008D171A" w:rsidRDefault="007437C4" w:rsidP="00305F16">
            <w:pPr>
              <w:ind w:left="2"/>
              <w:rPr>
                <w:rFonts w:ascii="Calibri" w:hAnsi="Calibri"/>
              </w:rPr>
            </w:pPr>
            <w:r w:rsidRPr="008D171A">
              <w:rPr>
                <w:rFonts w:ascii="Calibri" w:hAnsi="Calibri"/>
              </w:rPr>
              <w:t xml:space="preserve">2.2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DA0A" w14:textId="77777777" w:rsidR="007437C4" w:rsidRPr="008D171A" w:rsidRDefault="007437C4" w:rsidP="00305F16">
            <w:pPr>
              <w:rPr>
                <w:rFonts w:ascii="Calibri" w:hAnsi="Calibri"/>
              </w:rPr>
            </w:pPr>
            <w:r w:rsidRPr="008D171A">
              <w:rPr>
                <w:rFonts w:ascii="Calibri" w:hAnsi="Calibri"/>
              </w:rPr>
              <w:t xml:space="preserve">Minimalna zawartość cementu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A09A" w14:textId="77777777" w:rsidR="007437C4" w:rsidRPr="008D171A" w:rsidRDefault="007437C4" w:rsidP="00305F16">
            <w:pPr>
              <w:rPr>
                <w:rFonts w:ascii="Calibri" w:hAnsi="Calibri"/>
              </w:rPr>
            </w:pPr>
            <w:r w:rsidRPr="008D171A">
              <w:rPr>
                <w:rFonts w:ascii="Calibri" w:hAnsi="Calibri"/>
              </w:rPr>
              <w:t xml:space="preserve">wg tabeli 2 </w:t>
            </w:r>
          </w:p>
        </w:tc>
      </w:tr>
      <w:tr w:rsidR="007437C4" w:rsidRPr="008D171A" w14:paraId="44997B02"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E8EB" w14:textId="77777777" w:rsidR="007437C4" w:rsidRPr="008D171A" w:rsidRDefault="007437C4" w:rsidP="00305F16">
            <w:pPr>
              <w:ind w:left="2"/>
              <w:rPr>
                <w:rFonts w:ascii="Calibri" w:hAnsi="Calibri"/>
              </w:rPr>
            </w:pPr>
            <w:r w:rsidRPr="008D171A">
              <w:rPr>
                <w:rFonts w:ascii="Calibri" w:hAnsi="Calibri"/>
              </w:rPr>
              <w:t xml:space="preserve">2.3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400A" w14:textId="77777777" w:rsidR="007437C4" w:rsidRPr="008D171A" w:rsidRDefault="007437C4" w:rsidP="00305F16">
            <w:pPr>
              <w:rPr>
                <w:rFonts w:ascii="Calibri" w:hAnsi="Calibri"/>
              </w:rPr>
            </w:pPr>
            <w:r w:rsidRPr="008D171A">
              <w:rPr>
                <w:rFonts w:ascii="Calibri" w:hAnsi="Calibri"/>
              </w:rPr>
              <w:t xml:space="preserve">Zawartość wody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69BD" w14:textId="77777777" w:rsidR="007437C4" w:rsidRPr="008D171A" w:rsidRDefault="007437C4" w:rsidP="00305F16">
            <w:pPr>
              <w:rPr>
                <w:rFonts w:ascii="Calibri" w:hAnsi="Calibri"/>
              </w:rPr>
            </w:pPr>
            <w:r w:rsidRPr="008D171A">
              <w:rPr>
                <w:rFonts w:ascii="Calibri" w:hAnsi="Calibri"/>
              </w:rPr>
              <w:t xml:space="preserve">wg projektu mieszanki </w:t>
            </w:r>
          </w:p>
        </w:tc>
      </w:tr>
      <w:tr w:rsidR="007437C4" w:rsidRPr="008D171A" w14:paraId="1CA8BAD4"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E59A" w14:textId="77777777" w:rsidR="007437C4" w:rsidRPr="008D171A" w:rsidRDefault="007437C4" w:rsidP="00305F16">
            <w:pPr>
              <w:ind w:left="2"/>
              <w:rPr>
                <w:rFonts w:ascii="Calibri" w:hAnsi="Calibri"/>
              </w:rPr>
            </w:pPr>
            <w:r w:rsidRPr="008D171A">
              <w:rPr>
                <w:rFonts w:ascii="Calibri" w:hAnsi="Calibri"/>
              </w:rPr>
              <w:t xml:space="preserve">2.4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11AC" w14:textId="77777777" w:rsidR="007437C4" w:rsidRPr="008D171A" w:rsidRDefault="007437C4" w:rsidP="00305F16">
            <w:pPr>
              <w:rPr>
                <w:rFonts w:ascii="Calibri" w:hAnsi="Calibri"/>
              </w:rPr>
            </w:pPr>
            <w:r w:rsidRPr="008D171A">
              <w:rPr>
                <w:rFonts w:ascii="Calibri" w:hAnsi="Calibri"/>
              </w:rPr>
              <w:t xml:space="preserve">Wytrzymałość na ściskanie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CD53" w14:textId="77777777" w:rsidR="007437C4" w:rsidRPr="008D171A" w:rsidRDefault="007437C4" w:rsidP="00305F16">
            <w:pPr>
              <w:rPr>
                <w:rFonts w:ascii="Calibri" w:hAnsi="Calibri"/>
              </w:rPr>
            </w:pPr>
            <w:r w:rsidRPr="008D171A">
              <w:rPr>
                <w:rFonts w:ascii="Calibri" w:hAnsi="Calibri"/>
              </w:rPr>
              <w:t xml:space="preserve">wg tabeli 4 </w:t>
            </w:r>
          </w:p>
        </w:tc>
      </w:tr>
      <w:tr w:rsidR="007437C4" w:rsidRPr="008D171A" w14:paraId="48D3FEEB"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0A0C" w14:textId="77777777" w:rsidR="007437C4" w:rsidRPr="008D171A" w:rsidRDefault="007437C4" w:rsidP="00305F16">
            <w:pPr>
              <w:ind w:left="2"/>
              <w:rPr>
                <w:rFonts w:ascii="Calibri" w:hAnsi="Calibri"/>
              </w:rPr>
            </w:pPr>
            <w:r w:rsidRPr="008D171A">
              <w:rPr>
                <w:rFonts w:ascii="Calibri" w:hAnsi="Calibri"/>
              </w:rPr>
              <w:t xml:space="preserve">2.5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1638" w14:textId="77777777" w:rsidR="007437C4" w:rsidRPr="008D171A" w:rsidRDefault="007437C4" w:rsidP="00305F16">
            <w:pPr>
              <w:rPr>
                <w:rFonts w:ascii="Calibri" w:hAnsi="Calibri"/>
              </w:rPr>
            </w:pPr>
            <w:r w:rsidRPr="008D171A">
              <w:rPr>
                <w:rFonts w:ascii="Calibri" w:hAnsi="Calibri"/>
              </w:rPr>
              <w:t xml:space="preserve">Mrozoodporność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5475" w14:textId="77777777" w:rsidR="007437C4" w:rsidRPr="008D171A" w:rsidRDefault="007437C4" w:rsidP="00305F16">
            <w:pPr>
              <w:rPr>
                <w:rFonts w:ascii="Calibri" w:hAnsi="Calibri"/>
              </w:rPr>
            </w:pPr>
            <w:r w:rsidRPr="008D171A">
              <w:rPr>
                <w:rFonts w:ascii="Calibri" w:hAnsi="Calibri"/>
              </w:rPr>
              <w:t xml:space="preserve">≥ 0,6 </w:t>
            </w:r>
          </w:p>
        </w:tc>
      </w:tr>
      <w:tr w:rsidR="007437C4" w:rsidRPr="008D171A" w14:paraId="0F6105C7"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654D" w14:textId="77777777" w:rsidR="007437C4" w:rsidRPr="008D171A" w:rsidRDefault="007437C4" w:rsidP="00305F16">
            <w:pPr>
              <w:ind w:left="2"/>
              <w:rPr>
                <w:rFonts w:ascii="Calibri" w:hAnsi="Calibri"/>
              </w:rPr>
            </w:pPr>
            <w:r w:rsidRPr="008D171A">
              <w:rPr>
                <w:rFonts w:ascii="Calibri" w:hAnsi="Calibri"/>
              </w:rPr>
              <w:t xml:space="preserve">2.6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EBFA" w14:textId="77777777" w:rsidR="007437C4" w:rsidRPr="008D171A" w:rsidRDefault="007437C4" w:rsidP="00305F16">
            <w:pPr>
              <w:rPr>
                <w:rFonts w:ascii="Calibri" w:hAnsi="Calibri"/>
              </w:rPr>
            </w:pPr>
            <w:r w:rsidRPr="008D171A">
              <w:rPr>
                <w:rFonts w:ascii="Calibri" w:hAnsi="Calibri"/>
              </w:rPr>
              <w:t xml:space="preserve">Szczelność mieszanki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AA7B7" w14:textId="77777777" w:rsidR="007437C4" w:rsidRPr="008D171A" w:rsidRDefault="007437C4" w:rsidP="00305F16">
            <w:pPr>
              <w:rPr>
                <w:rFonts w:ascii="Calibri" w:hAnsi="Calibri"/>
              </w:rPr>
            </w:pPr>
            <w:r w:rsidRPr="008D171A">
              <w:rPr>
                <w:rFonts w:ascii="Calibri" w:hAnsi="Calibri"/>
              </w:rPr>
              <w:t xml:space="preserve">≥ 0,8 </w:t>
            </w:r>
          </w:p>
        </w:tc>
      </w:tr>
    </w:tbl>
    <w:p w14:paraId="18276528" w14:textId="77777777" w:rsidR="007437C4" w:rsidRPr="008D171A" w:rsidRDefault="007437C4" w:rsidP="007437C4">
      <w:pPr>
        <w:jc w:val="both"/>
        <w:rPr>
          <w:sz w:val="6"/>
          <w:szCs w:val="6"/>
          <w:lang w:eastAsia="pl-PL"/>
        </w:rPr>
      </w:pPr>
    </w:p>
    <w:p w14:paraId="3A607C69" w14:textId="77777777" w:rsidR="007437C4" w:rsidRPr="008D171A" w:rsidRDefault="007437C4" w:rsidP="007437C4">
      <w:pPr>
        <w:ind w:left="7" w:right="66"/>
        <w:rPr>
          <w:vertAlign w:val="superscript"/>
        </w:rPr>
      </w:pPr>
      <w:r w:rsidRPr="008D171A">
        <w:rPr>
          <w:vertAlign w:val="superscript"/>
        </w:rPr>
        <w:t xml:space="preserve">*) </w:t>
      </w:r>
      <w:r w:rsidRPr="008D171A">
        <w:t>Mieszankę 0/8 mm można stosować tylko dla ruchu KR1 i KR2</w:t>
      </w:r>
      <w:r w:rsidRPr="008D171A">
        <w:rPr>
          <w:vertAlign w:val="superscript"/>
        </w:rPr>
        <w:t xml:space="preserve"> </w:t>
      </w:r>
    </w:p>
    <w:p w14:paraId="2291898F" w14:textId="77777777" w:rsidR="007437C4" w:rsidRPr="008D171A" w:rsidRDefault="007437C4" w:rsidP="007437C4">
      <w:pPr>
        <w:ind w:left="7" w:right="66"/>
        <w:rPr>
          <w:sz w:val="6"/>
          <w:szCs w:val="6"/>
        </w:rPr>
      </w:pPr>
    </w:p>
    <w:p w14:paraId="4456FC61" w14:textId="77777777" w:rsidR="007437C4" w:rsidRPr="008D171A" w:rsidRDefault="007437C4" w:rsidP="007437C4">
      <w:pPr>
        <w:ind w:left="7" w:right="66"/>
      </w:pPr>
      <w:r w:rsidRPr="008D171A">
        <w:t xml:space="preserve">Tabela 6. Wymagania wobec mieszanek związanych cementem do warstwy mrozoochronnej </w:t>
      </w:r>
    </w:p>
    <w:tbl>
      <w:tblPr>
        <w:tblW w:w="7514" w:type="dxa"/>
        <w:tblInd w:w="794" w:type="dxa"/>
        <w:tblCellMar>
          <w:top w:w="53" w:type="dxa"/>
          <w:left w:w="106" w:type="dxa"/>
          <w:right w:w="115" w:type="dxa"/>
        </w:tblCellMar>
        <w:tblLook w:val="04A0" w:firstRow="1" w:lastRow="0" w:firstColumn="1" w:lastColumn="0" w:noHBand="0" w:noVBand="1"/>
      </w:tblPr>
      <w:tblGrid>
        <w:gridCol w:w="1148"/>
        <w:gridCol w:w="3183"/>
        <w:gridCol w:w="3183"/>
      </w:tblGrid>
      <w:tr w:rsidR="007437C4" w:rsidRPr="008D171A" w14:paraId="3432C7CE"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EF60" w14:textId="77777777" w:rsidR="007437C4" w:rsidRPr="008D171A" w:rsidRDefault="007437C4" w:rsidP="00305F16">
            <w:pPr>
              <w:ind w:left="2"/>
              <w:rPr>
                <w:rFonts w:ascii="Calibri" w:hAnsi="Calibri"/>
              </w:rPr>
            </w:pPr>
            <w:r w:rsidRPr="008D171A">
              <w:rPr>
                <w:rFonts w:ascii="Calibri" w:hAnsi="Calibri"/>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236B" w14:textId="77777777" w:rsidR="007437C4" w:rsidRPr="008D171A" w:rsidRDefault="007437C4" w:rsidP="00305F16">
            <w:pPr>
              <w:rPr>
                <w:rFonts w:ascii="Calibri" w:hAnsi="Calibri"/>
              </w:rPr>
            </w:pPr>
            <w:r w:rsidRPr="008D171A">
              <w:rPr>
                <w:rFonts w:ascii="Calibri" w:hAnsi="Calibri"/>
              </w:rPr>
              <w:t xml:space="preserve">Właściwość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AF23" w14:textId="77777777" w:rsidR="007437C4" w:rsidRPr="008D171A" w:rsidRDefault="007437C4" w:rsidP="00305F16">
            <w:pPr>
              <w:ind w:left="2"/>
              <w:rPr>
                <w:rFonts w:ascii="Calibri" w:hAnsi="Calibri"/>
              </w:rPr>
            </w:pPr>
            <w:r w:rsidRPr="008D171A">
              <w:rPr>
                <w:rFonts w:ascii="Calibri" w:hAnsi="Calibri"/>
              </w:rPr>
              <w:t xml:space="preserve">Wymagania dla ruchu KR1 ÷ KR4 </w:t>
            </w:r>
          </w:p>
        </w:tc>
      </w:tr>
      <w:tr w:rsidR="007437C4" w:rsidRPr="008D171A" w14:paraId="6C55A9BD"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E781" w14:textId="77777777" w:rsidR="007437C4" w:rsidRPr="008D171A" w:rsidRDefault="007437C4" w:rsidP="00305F16">
            <w:pPr>
              <w:ind w:left="2"/>
              <w:rPr>
                <w:rFonts w:ascii="Calibri" w:hAnsi="Calibri"/>
              </w:rPr>
            </w:pPr>
            <w:r w:rsidRPr="008D171A">
              <w:rPr>
                <w:rFonts w:ascii="Calibri" w:hAnsi="Calibri"/>
              </w:rPr>
              <w:t xml:space="preserve">1.0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0625" w14:textId="77777777" w:rsidR="007437C4" w:rsidRPr="008D171A" w:rsidRDefault="007437C4" w:rsidP="00305F16">
            <w:pPr>
              <w:rPr>
                <w:rFonts w:ascii="Calibri" w:hAnsi="Calibri"/>
              </w:rPr>
            </w:pPr>
            <w:r w:rsidRPr="008D171A">
              <w:rPr>
                <w:rFonts w:ascii="Calibri" w:hAnsi="Calibri"/>
              </w:rPr>
              <w:t xml:space="preserve">Składniki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A1D1" w14:textId="77777777" w:rsidR="007437C4" w:rsidRPr="008D171A" w:rsidRDefault="007437C4" w:rsidP="00305F16">
            <w:pPr>
              <w:ind w:left="2"/>
              <w:rPr>
                <w:rFonts w:ascii="Calibri" w:hAnsi="Calibri"/>
              </w:rPr>
            </w:pPr>
            <w:r w:rsidRPr="008D171A">
              <w:rPr>
                <w:rFonts w:ascii="Calibri" w:hAnsi="Calibri"/>
              </w:rPr>
              <w:t xml:space="preserve"> </w:t>
            </w:r>
          </w:p>
        </w:tc>
      </w:tr>
      <w:tr w:rsidR="007437C4" w:rsidRPr="008D171A" w14:paraId="281B4C8D"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9732" w14:textId="77777777" w:rsidR="007437C4" w:rsidRPr="008D171A" w:rsidRDefault="007437C4" w:rsidP="00305F16">
            <w:pPr>
              <w:ind w:left="2"/>
              <w:rPr>
                <w:rFonts w:ascii="Calibri" w:hAnsi="Calibri"/>
              </w:rPr>
            </w:pPr>
            <w:r w:rsidRPr="008D171A">
              <w:rPr>
                <w:rFonts w:ascii="Calibri" w:hAnsi="Calibri"/>
              </w:rPr>
              <w:t xml:space="preserve">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236A" w14:textId="77777777" w:rsidR="007437C4" w:rsidRPr="008D171A" w:rsidRDefault="007437C4" w:rsidP="00305F16">
            <w:pPr>
              <w:rPr>
                <w:rFonts w:ascii="Calibri" w:hAnsi="Calibri"/>
              </w:rPr>
            </w:pPr>
            <w:r w:rsidRPr="008D171A">
              <w:rPr>
                <w:rFonts w:ascii="Calibri" w:hAnsi="Calibri"/>
              </w:rPr>
              <w:t xml:space="preserve">Cement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99EF" w14:textId="77777777" w:rsidR="007437C4" w:rsidRPr="008D171A" w:rsidRDefault="007437C4" w:rsidP="00305F16">
            <w:pPr>
              <w:ind w:left="2"/>
              <w:rPr>
                <w:rFonts w:ascii="Calibri" w:hAnsi="Calibri"/>
              </w:rPr>
            </w:pPr>
            <w:r w:rsidRPr="008D171A">
              <w:rPr>
                <w:rFonts w:ascii="Calibri" w:hAnsi="Calibri"/>
              </w:rPr>
              <w:t xml:space="preserve">wg p. 2.2.1 </w:t>
            </w:r>
          </w:p>
        </w:tc>
      </w:tr>
      <w:tr w:rsidR="007437C4" w:rsidRPr="008D171A" w14:paraId="038161F5"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9830" w14:textId="77777777" w:rsidR="007437C4" w:rsidRPr="008D171A" w:rsidRDefault="007437C4" w:rsidP="00305F16">
            <w:pPr>
              <w:ind w:left="2"/>
              <w:rPr>
                <w:rFonts w:ascii="Calibri" w:hAnsi="Calibri"/>
              </w:rPr>
            </w:pPr>
            <w:r w:rsidRPr="008D171A">
              <w:rPr>
                <w:rFonts w:ascii="Calibri" w:hAnsi="Calibri"/>
              </w:rPr>
              <w:t xml:space="preserve">1.2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308B" w14:textId="77777777" w:rsidR="007437C4" w:rsidRPr="008D171A" w:rsidRDefault="007437C4" w:rsidP="00305F16">
            <w:pPr>
              <w:rPr>
                <w:rFonts w:ascii="Calibri" w:hAnsi="Calibri"/>
              </w:rPr>
            </w:pPr>
            <w:r w:rsidRPr="008D171A">
              <w:rPr>
                <w:rFonts w:ascii="Calibri" w:hAnsi="Calibri"/>
              </w:rPr>
              <w:t xml:space="preserve">Kruszywo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2CCD" w14:textId="77777777" w:rsidR="007437C4" w:rsidRPr="008D171A" w:rsidRDefault="007437C4" w:rsidP="00305F16">
            <w:pPr>
              <w:ind w:left="2"/>
              <w:rPr>
                <w:rFonts w:ascii="Calibri" w:hAnsi="Calibri"/>
              </w:rPr>
            </w:pPr>
            <w:r w:rsidRPr="008D171A">
              <w:rPr>
                <w:rFonts w:ascii="Calibri" w:hAnsi="Calibri"/>
              </w:rPr>
              <w:t xml:space="preserve">wg tabeli 1 </w:t>
            </w:r>
          </w:p>
        </w:tc>
      </w:tr>
      <w:tr w:rsidR="007437C4" w:rsidRPr="008D171A" w14:paraId="3B69A391"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B14C" w14:textId="77777777" w:rsidR="007437C4" w:rsidRPr="008D171A" w:rsidRDefault="007437C4" w:rsidP="00305F16">
            <w:pPr>
              <w:ind w:left="2"/>
              <w:rPr>
                <w:rFonts w:ascii="Calibri" w:hAnsi="Calibri"/>
              </w:rPr>
            </w:pPr>
            <w:r w:rsidRPr="008D171A">
              <w:rPr>
                <w:rFonts w:ascii="Calibri" w:hAnsi="Calibri"/>
              </w:rPr>
              <w:t xml:space="preserve">1.3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7A69" w14:textId="77777777" w:rsidR="007437C4" w:rsidRPr="008D171A" w:rsidRDefault="007437C4" w:rsidP="00305F16">
            <w:pPr>
              <w:rPr>
                <w:rFonts w:ascii="Calibri" w:hAnsi="Calibri"/>
              </w:rPr>
            </w:pPr>
            <w:r w:rsidRPr="008D171A">
              <w:rPr>
                <w:rFonts w:ascii="Calibri" w:hAnsi="Calibri"/>
              </w:rPr>
              <w:t xml:space="preserve">Woda zarobowa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0B21" w14:textId="77777777" w:rsidR="007437C4" w:rsidRPr="008D171A" w:rsidRDefault="007437C4" w:rsidP="00305F16">
            <w:pPr>
              <w:ind w:left="2"/>
              <w:rPr>
                <w:rFonts w:ascii="Calibri" w:hAnsi="Calibri"/>
              </w:rPr>
            </w:pPr>
            <w:r w:rsidRPr="008D171A">
              <w:rPr>
                <w:rFonts w:ascii="Calibri" w:hAnsi="Calibri"/>
              </w:rPr>
              <w:t xml:space="preserve">wg p. 2.2.2 </w:t>
            </w:r>
          </w:p>
        </w:tc>
      </w:tr>
      <w:tr w:rsidR="007437C4" w:rsidRPr="008D171A" w14:paraId="45955C6C"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BC74" w14:textId="77777777" w:rsidR="007437C4" w:rsidRPr="008D171A" w:rsidRDefault="007437C4" w:rsidP="00305F16">
            <w:pPr>
              <w:ind w:left="2"/>
              <w:rPr>
                <w:rFonts w:ascii="Calibri" w:hAnsi="Calibri"/>
              </w:rPr>
            </w:pPr>
            <w:r w:rsidRPr="008D171A">
              <w:rPr>
                <w:rFonts w:ascii="Calibri" w:hAnsi="Calibri"/>
              </w:rPr>
              <w:t xml:space="preserve">1.4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929E" w14:textId="77777777" w:rsidR="007437C4" w:rsidRPr="008D171A" w:rsidRDefault="007437C4" w:rsidP="00305F16">
            <w:pPr>
              <w:rPr>
                <w:rFonts w:ascii="Calibri" w:hAnsi="Calibri"/>
              </w:rPr>
            </w:pPr>
            <w:r w:rsidRPr="008D171A">
              <w:rPr>
                <w:rFonts w:ascii="Calibri" w:hAnsi="Calibri"/>
              </w:rPr>
              <w:t xml:space="preserve">Dodatki i domieszki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A77F" w14:textId="77777777" w:rsidR="007437C4" w:rsidRPr="008D171A" w:rsidRDefault="007437C4" w:rsidP="00305F16">
            <w:pPr>
              <w:ind w:left="2"/>
              <w:rPr>
                <w:rFonts w:ascii="Calibri" w:hAnsi="Calibri"/>
              </w:rPr>
            </w:pPr>
            <w:r w:rsidRPr="008D171A">
              <w:rPr>
                <w:rFonts w:ascii="Calibri" w:hAnsi="Calibri"/>
              </w:rPr>
              <w:t xml:space="preserve">wg p. 2.2.3 i p. 2.2.4 </w:t>
            </w:r>
          </w:p>
        </w:tc>
      </w:tr>
      <w:tr w:rsidR="007437C4" w:rsidRPr="008D171A" w14:paraId="1EB4D220"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784D" w14:textId="77777777" w:rsidR="007437C4" w:rsidRPr="008D171A" w:rsidRDefault="007437C4" w:rsidP="00305F16">
            <w:pPr>
              <w:ind w:left="2"/>
              <w:rPr>
                <w:rFonts w:ascii="Calibri" w:hAnsi="Calibri"/>
              </w:rPr>
            </w:pPr>
            <w:r w:rsidRPr="008D171A">
              <w:rPr>
                <w:rFonts w:ascii="Calibri" w:hAnsi="Calibri"/>
              </w:rPr>
              <w:t xml:space="preserve">2.0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D04" w14:textId="77777777" w:rsidR="007437C4" w:rsidRPr="008D171A" w:rsidRDefault="007437C4" w:rsidP="00305F16">
            <w:pPr>
              <w:rPr>
                <w:rFonts w:ascii="Calibri" w:hAnsi="Calibri"/>
              </w:rPr>
            </w:pPr>
            <w:r w:rsidRPr="008D171A">
              <w:rPr>
                <w:rFonts w:ascii="Calibri" w:hAnsi="Calibri"/>
              </w:rPr>
              <w:t xml:space="preserve">Mieszanka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C164" w14:textId="77777777" w:rsidR="007437C4" w:rsidRPr="008D171A" w:rsidRDefault="007437C4" w:rsidP="00305F16">
            <w:pPr>
              <w:ind w:left="2"/>
              <w:rPr>
                <w:rFonts w:ascii="Calibri" w:hAnsi="Calibri"/>
              </w:rPr>
            </w:pPr>
            <w:r w:rsidRPr="008D171A">
              <w:rPr>
                <w:rFonts w:ascii="Calibri" w:hAnsi="Calibri"/>
              </w:rPr>
              <w:t xml:space="preserve"> </w:t>
            </w:r>
          </w:p>
        </w:tc>
      </w:tr>
      <w:tr w:rsidR="007437C4" w:rsidRPr="008D171A" w14:paraId="17B22014"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E354" w14:textId="77777777" w:rsidR="007437C4" w:rsidRPr="008D171A" w:rsidRDefault="007437C4" w:rsidP="00305F16">
            <w:pPr>
              <w:ind w:left="2"/>
              <w:rPr>
                <w:rFonts w:ascii="Calibri" w:hAnsi="Calibri"/>
              </w:rPr>
            </w:pPr>
            <w:r w:rsidRPr="008D171A">
              <w:rPr>
                <w:rFonts w:ascii="Calibri" w:hAnsi="Calibri"/>
              </w:rPr>
              <w:t xml:space="preserve">2.1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CEDA" w14:textId="77777777" w:rsidR="007437C4" w:rsidRPr="008D171A" w:rsidRDefault="007437C4" w:rsidP="00305F16">
            <w:pPr>
              <w:rPr>
                <w:rFonts w:ascii="Calibri" w:hAnsi="Calibri"/>
              </w:rPr>
            </w:pPr>
            <w:r w:rsidRPr="008D171A">
              <w:rPr>
                <w:rFonts w:ascii="Calibri" w:hAnsi="Calibri"/>
              </w:rPr>
              <w:t xml:space="preserve">Uziarnienie: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6A06" w14:textId="77777777" w:rsidR="007437C4" w:rsidRPr="008D171A" w:rsidRDefault="007437C4" w:rsidP="00305F16">
            <w:pPr>
              <w:ind w:left="2"/>
              <w:rPr>
                <w:rFonts w:ascii="Calibri" w:hAnsi="Calibri"/>
              </w:rPr>
            </w:pPr>
            <w:r w:rsidRPr="008D171A">
              <w:rPr>
                <w:rFonts w:ascii="Calibri" w:hAnsi="Calibri"/>
              </w:rPr>
              <w:t xml:space="preserve">krzywe graniczne </w:t>
            </w:r>
          </w:p>
        </w:tc>
      </w:tr>
      <w:tr w:rsidR="007437C4" w:rsidRPr="008D171A" w14:paraId="31EF1DA0"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6613"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B354" w14:textId="77777777" w:rsidR="007437C4" w:rsidRPr="008D171A" w:rsidRDefault="007437C4" w:rsidP="00305F16">
            <w:pPr>
              <w:rPr>
                <w:rFonts w:ascii="Calibri" w:hAnsi="Calibri"/>
              </w:rPr>
            </w:pPr>
            <w:r w:rsidRPr="008D171A">
              <w:rPr>
                <w:rFonts w:ascii="Calibri" w:hAnsi="Calibri"/>
              </w:rPr>
              <w:t>- mieszanka 0/8 mm</w:t>
            </w:r>
            <w:r w:rsidRPr="008D171A">
              <w:rPr>
                <w:rFonts w:ascii="Calibri" w:hAnsi="Calibri"/>
                <w:vertAlign w:val="superscript"/>
              </w:rPr>
              <w:t>*)</w:t>
            </w: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81D8" w14:textId="77777777" w:rsidR="007437C4" w:rsidRPr="008D171A" w:rsidRDefault="007437C4" w:rsidP="00305F16">
            <w:pPr>
              <w:ind w:left="2"/>
              <w:rPr>
                <w:rFonts w:ascii="Calibri" w:hAnsi="Calibri"/>
              </w:rPr>
            </w:pPr>
            <w:r w:rsidRPr="008D171A">
              <w:rPr>
                <w:rFonts w:ascii="Calibri" w:hAnsi="Calibri"/>
              </w:rPr>
              <w:t>wg rys. 5</w:t>
            </w:r>
            <w:r w:rsidRPr="008D171A">
              <w:rPr>
                <w:rFonts w:ascii="Calibri" w:hAnsi="Calibri"/>
                <w:vertAlign w:val="superscript"/>
              </w:rPr>
              <w:t xml:space="preserve"> </w:t>
            </w:r>
          </w:p>
        </w:tc>
      </w:tr>
      <w:tr w:rsidR="007437C4" w:rsidRPr="008D171A" w14:paraId="2F34DF27"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5B04"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84C4" w14:textId="77777777" w:rsidR="007437C4" w:rsidRPr="008D171A" w:rsidRDefault="007437C4" w:rsidP="00305F16">
            <w:pPr>
              <w:rPr>
                <w:rFonts w:ascii="Calibri" w:hAnsi="Calibri"/>
              </w:rPr>
            </w:pPr>
            <w:r w:rsidRPr="008D171A">
              <w:rPr>
                <w:rFonts w:ascii="Calibri" w:hAnsi="Calibri"/>
              </w:rPr>
              <w:t xml:space="preserve">- mieszanka 0/11,2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24A6" w14:textId="77777777" w:rsidR="007437C4" w:rsidRPr="008D171A" w:rsidRDefault="007437C4" w:rsidP="00305F16">
            <w:pPr>
              <w:ind w:left="2"/>
              <w:rPr>
                <w:rFonts w:ascii="Calibri" w:hAnsi="Calibri"/>
              </w:rPr>
            </w:pPr>
            <w:r w:rsidRPr="008D171A">
              <w:rPr>
                <w:rFonts w:ascii="Calibri" w:hAnsi="Calibri"/>
              </w:rPr>
              <w:t xml:space="preserve">wg rys. 4 </w:t>
            </w:r>
          </w:p>
        </w:tc>
      </w:tr>
      <w:tr w:rsidR="007437C4" w:rsidRPr="008D171A" w14:paraId="192076AB"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B5C2"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9E1B" w14:textId="77777777" w:rsidR="007437C4" w:rsidRPr="008D171A" w:rsidRDefault="007437C4" w:rsidP="00305F16">
            <w:pPr>
              <w:rPr>
                <w:rFonts w:ascii="Calibri" w:hAnsi="Calibri"/>
              </w:rPr>
            </w:pPr>
            <w:r w:rsidRPr="008D171A">
              <w:rPr>
                <w:rFonts w:ascii="Calibri" w:hAnsi="Calibri"/>
              </w:rPr>
              <w:t xml:space="preserve">- mieszanka 0/16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485B" w14:textId="77777777" w:rsidR="007437C4" w:rsidRPr="008D171A" w:rsidRDefault="007437C4" w:rsidP="00305F16">
            <w:pPr>
              <w:ind w:left="2"/>
              <w:rPr>
                <w:rFonts w:ascii="Calibri" w:hAnsi="Calibri"/>
              </w:rPr>
            </w:pPr>
            <w:r w:rsidRPr="008D171A">
              <w:rPr>
                <w:rFonts w:ascii="Calibri" w:hAnsi="Calibri"/>
              </w:rPr>
              <w:t xml:space="preserve">wg rys. 3 </w:t>
            </w:r>
          </w:p>
        </w:tc>
      </w:tr>
      <w:tr w:rsidR="007437C4" w:rsidRPr="008D171A" w14:paraId="6C6C65CC"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4D06"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9CEB" w14:textId="77777777" w:rsidR="007437C4" w:rsidRPr="008D171A" w:rsidRDefault="007437C4" w:rsidP="00305F16">
            <w:pPr>
              <w:rPr>
                <w:rFonts w:ascii="Calibri" w:hAnsi="Calibri"/>
              </w:rPr>
            </w:pPr>
            <w:r w:rsidRPr="008D171A">
              <w:rPr>
                <w:rFonts w:ascii="Calibri" w:hAnsi="Calibri"/>
              </w:rPr>
              <w:t xml:space="preserve">- mieszanka 0/22,4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D6FD" w14:textId="77777777" w:rsidR="007437C4" w:rsidRPr="008D171A" w:rsidRDefault="007437C4" w:rsidP="00305F16">
            <w:pPr>
              <w:ind w:left="2"/>
              <w:rPr>
                <w:rFonts w:ascii="Calibri" w:hAnsi="Calibri"/>
              </w:rPr>
            </w:pPr>
            <w:r w:rsidRPr="008D171A">
              <w:rPr>
                <w:rFonts w:ascii="Calibri" w:hAnsi="Calibri"/>
              </w:rPr>
              <w:t xml:space="preserve">wg rys. 2 </w:t>
            </w:r>
          </w:p>
        </w:tc>
      </w:tr>
      <w:tr w:rsidR="007437C4" w:rsidRPr="008D171A" w14:paraId="2B0B19B4"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44AA" w14:textId="77777777" w:rsidR="007437C4" w:rsidRPr="008D171A" w:rsidRDefault="007437C4" w:rsidP="00305F16">
            <w:pPr>
              <w:ind w:left="2"/>
              <w:rPr>
                <w:rFonts w:ascii="Calibri" w:hAnsi="Calibri"/>
              </w:rPr>
            </w:pPr>
            <w:r w:rsidRPr="008D171A">
              <w:rPr>
                <w:rFonts w:ascii="Calibri" w:hAnsi="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E37B" w14:textId="77777777" w:rsidR="007437C4" w:rsidRPr="008D171A" w:rsidRDefault="007437C4" w:rsidP="00305F16">
            <w:pPr>
              <w:rPr>
                <w:rFonts w:ascii="Calibri" w:hAnsi="Calibri"/>
              </w:rPr>
            </w:pPr>
            <w:r w:rsidRPr="008D171A">
              <w:rPr>
                <w:rFonts w:ascii="Calibri" w:hAnsi="Calibri"/>
              </w:rPr>
              <w:t xml:space="preserve">- mieszanka 0/31,5 mm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C896" w14:textId="77777777" w:rsidR="007437C4" w:rsidRPr="008D171A" w:rsidRDefault="007437C4" w:rsidP="00305F16">
            <w:pPr>
              <w:ind w:left="2"/>
              <w:rPr>
                <w:rFonts w:ascii="Calibri" w:hAnsi="Calibri"/>
              </w:rPr>
            </w:pPr>
            <w:r w:rsidRPr="008D171A">
              <w:rPr>
                <w:rFonts w:ascii="Calibri" w:hAnsi="Calibri"/>
              </w:rPr>
              <w:t xml:space="preserve">wg rys. 1 </w:t>
            </w:r>
          </w:p>
        </w:tc>
      </w:tr>
      <w:tr w:rsidR="007437C4" w:rsidRPr="008D171A" w14:paraId="033C4BBE"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5E7DA" w14:textId="77777777" w:rsidR="007437C4" w:rsidRPr="008D171A" w:rsidRDefault="007437C4" w:rsidP="00305F16">
            <w:pPr>
              <w:ind w:left="2"/>
              <w:rPr>
                <w:rFonts w:ascii="Calibri" w:hAnsi="Calibri"/>
              </w:rPr>
            </w:pPr>
            <w:r w:rsidRPr="008D171A">
              <w:rPr>
                <w:rFonts w:ascii="Calibri" w:hAnsi="Calibri"/>
              </w:rPr>
              <w:lastRenderedPageBreak/>
              <w:t xml:space="preserve">2.2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91C2" w14:textId="77777777" w:rsidR="007437C4" w:rsidRPr="008D171A" w:rsidRDefault="007437C4" w:rsidP="00305F16">
            <w:pPr>
              <w:rPr>
                <w:rFonts w:ascii="Calibri" w:hAnsi="Calibri"/>
              </w:rPr>
            </w:pPr>
            <w:r w:rsidRPr="008D171A">
              <w:rPr>
                <w:rFonts w:ascii="Calibri" w:hAnsi="Calibri"/>
              </w:rPr>
              <w:t xml:space="preserve">Minimalna zawartość cementu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60BF" w14:textId="77777777" w:rsidR="007437C4" w:rsidRPr="008D171A" w:rsidRDefault="007437C4" w:rsidP="00305F16">
            <w:pPr>
              <w:ind w:left="2"/>
              <w:rPr>
                <w:rFonts w:ascii="Calibri" w:hAnsi="Calibri"/>
              </w:rPr>
            </w:pPr>
            <w:r w:rsidRPr="008D171A">
              <w:rPr>
                <w:rFonts w:ascii="Calibri" w:hAnsi="Calibri"/>
              </w:rPr>
              <w:t xml:space="preserve">wg tablicy 2 </w:t>
            </w:r>
          </w:p>
        </w:tc>
      </w:tr>
      <w:tr w:rsidR="007437C4" w:rsidRPr="008D171A" w14:paraId="1B1A86EE"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6F05" w14:textId="77777777" w:rsidR="007437C4" w:rsidRPr="008D171A" w:rsidRDefault="007437C4" w:rsidP="00305F16">
            <w:pPr>
              <w:ind w:left="2"/>
              <w:rPr>
                <w:rFonts w:ascii="Calibri" w:hAnsi="Calibri"/>
              </w:rPr>
            </w:pPr>
            <w:r w:rsidRPr="008D171A">
              <w:rPr>
                <w:rFonts w:ascii="Calibri" w:hAnsi="Calibri"/>
              </w:rPr>
              <w:t xml:space="preserve">2.3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F919" w14:textId="77777777" w:rsidR="007437C4" w:rsidRPr="008D171A" w:rsidRDefault="007437C4" w:rsidP="00305F16">
            <w:pPr>
              <w:rPr>
                <w:rFonts w:ascii="Calibri" w:hAnsi="Calibri"/>
              </w:rPr>
            </w:pPr>
            <w:r w:rsidRPr="008D171A">
              <w:rPr>
                <w:rFonts w:ascii="Calibri" w:hAnsi="Calibri"/>
              </w:rPr>
              <w:t xml:space="preserve">Zawartość wody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FC3C" w14:textId="77777777" w:rsidR="007437C4" w:rsidRPr="008D171A" w:rsidRDefault="007437C4" w:rsidP="00305F16">
            <w:pPr>
              <w:ind w:left="2"/>
              <w:rPr>
                <w:rFonts w:ascii="Calibri" w:hAnsi="Calibri"/>
              </w:rPr>
            </w:pPr>
            <w:r w:rsidRPr="008D171A">
              <w:rPr>
                <w:rFonts w:ascii="Calibri" w:hAnsi="Calibri"/>
              </w:rPr>
              <w:t xml:space="preserve">wg projektu mieszanki </w:t>
            </w:r>
          </w:p>
        </w:tc>
      </w:tr>
      <w:tr w:rsidR="007437C4" w:rsidRPr="008D171A" w14:paraId="3326C595" w14:textId="77777777" w:rsidTr="00305F16">
        <w:trPr>
          <w:trHeight w:val="227"/>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191F" w14:textId="77777777" w:rsidR="007437C4" w:rsidRPr="008D171A" w:rsidRDefault="007437C4" w:rsidP="00305F16">
            <w:pPr>
              <w:ind w:left="2"/>
              <w:rPr>
                <w:rFonts w:ascii="Calibri" w:hAnsi="Calibri"/>
              </w:rPr>
            </w:pPr>
            <w:r w:rsidRPr="008D171A">
              <w:rPr>
                <w:rFonts w:ascii="Calibri" w:hAnsi="Calibri"/>
              </w:rPr>
              <w:t xml:space="preserve">2.4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B11A" w14:textId="77777777" w:rsidR="007437C4" w:rsidRPr="008D171A" w:rsidRDefault="007437C4" w:rsidP="00305F16">
            <w:pPr>
              <w:rPr>
                <w:rFonts w:ascii="Calibri" w:hAnsi="Calibri"/>
              </w:rPr>
            </w:pPr>
            <w:r w:rsidRPr="008D171A">
              <w:rPr>
                <w:rFonts w:ascii="Calibri" w:hAnsi="Calibri"/>
              </w:rPr>
              <w:t xml:space="preserve">Wytrzymałość na ściskanie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E912" w14:textId="77777777" w:rsidR="007437C4" w:rsidRPr="008D171A" w:rsidRDefault="007437C4" w:rsidP="00305F16">
            <w:pPr>
              <w:ind w:left="2"/>
              <w:rPr>
                <w:rFonts w:ascii="Calibri" w:hAnsi="Calibri"/>
              </w:rPr>
            </w:pPr>
            <w:r w:rsidRPr="008D171A">
              <w:rPr>
                <w:rFonts w:ascii="Calibri" w:hAnsi="Calibri"/>
              </w:rPr>
              <w:t xml:space="preserve">klasa C1,5/2 </w:t>
            </w:r>
          </w:p>
          <w:p w14:paraId="255B1AFB" w14:textId="77777777" w:rsidR="007437C4" w:rsidRPr="008D171A" w:rsidRDefault="007437C4" w:rsidP="00305F16">
            <w:pPr>
              <w:ind w:left="2"/>
              <w:rPr>
                <w:rFonts w:ascii="Calibri" w:hAnsi="Calibri"/>
              </w:rPr>
            </w:pPr>
            <w:r w:rsidRPr="008D171A">
              <w:rPr>
                <w:rFonts w:ascii="Calibri" w:hAnsi="Calibri"/>
              </w:rPr>
              <w:t xml:space="preserve">(nie więcej niż 4,0 MPa) </w:t>
            </w:r>
          </w:p>
        </w:tc>
      </w:tr>
    </w:tbl>
    <w:p w14:paraId="7176BA05" w14:textId="77777777" w:rsidR="007437C4" w:rsidRPr="008D171A" w:rsidRDefault="007437C4" w:rsidP="007437C4">
      <w:pPr>
        <w:spacing w:after="202"/>
        <w:ind w:left="7" w:right="66"/>
      </w:pPr>
      <w:r w:rsidRPr="008D171A">
        <w:rPr>
          <w:vertAlign w:val="superscript"/>
        </w:rPr>
        <w:t xml:space="preserve">*) </w:t>
      </w:r>
      <w:r w:rsidRPr="008D171A">
        <w:t>Mieszankę 0/8 mm można stosować tylko dla ruchu KR1 i KR2</w:t>
      </w:r>
      <w:r w:rsidRPr="008D171A">
        <w:rPr>
          <w:vertAlign w:val="superscript"/>
        </w:rPr>
        <w:t xml:space="preserve"> </w:t>
      </w:r>
    </w:p>
    <w:p w14:paraId="72CB4A4C" w14:textId="77777777" w:rsidR="007437C4" w:rsidRPr="008D171A" w:rsidRDefault="007437C4" w:rsidP="007437C4">
      <w:pPr>
        <w:numPr>
          <w:ilvl w:val="1"/>
          <w:numId w:val="2"/>
        </w:numPr>
        <w:ind w:right="118"/>
        <w:rPr>
          <w:b/>
        </w:rPr>
      </w:pPr>
      <w:r w:rsidRPr="008D171A">
        <w:rPr>
          <w:b/>
        </w:rPr>
        <w:t xml:space="preserve">Odcinek próbny </w:t>
      </w:r>
    </w:p>
    <w:p w14:paraId="7BEE48CE" w14:textId="77777777" w:rsidR="007437C4" w:rsidRPr="008D171A" w:rsidRDefault="007437C4" w:rsidP="007437C4">
      <w:pPr>
        <w:ind w:left="7"/>
        <w:jc w:val="both"/>
      </w:pPr>
      <w:r w:rsidRPr="008D171A">
        <w:t xml:space="preserve">Wykonawca powinien wykonać odcinek próbny w celu:  </w:t>
      </w:r>
    </w:p>
    <w:p w14:paraId="7F6C0922" w14:textId="77777777" w:rsidR="007437C4" w:rsidRPr="008D171A" w:rsidRDefault="007437C4" w:rsidP="007437C4">
      <w:pPr>
        <w:numPr>
          <w:ilvl w:val="0"/>
          <w:numId w:val="8"/>
        </w:numPr>
        <w:suppressAutoHyphens w:val="0"/>
        <w:ind w:left="142" w:hanging="142"/>
        <w:jc w:val="both"/>
      </w:pPr>
      <w:r w:rsidRPr="008D171A">
        <w:t xml:space="preserve">stwierdzenia czy sprzęt do produkcji mieszanki oraz jej rozkładania i zagęszczania jest właściwy, </w:t>
      </w:r>
    </w:p>
    <w:p w14:paraId="6EA758C2" w14:textId="77777777" w:rsidR="007437C4" w:rsidRPr="008D171A" w:rsidRDefault="007437C4" w:rsidP="007437C4">
      <w:pPr>
        <w:numPr>
          <w:ilvl w:val="0"/>
          <w:numId w:val="8"/>
        </w:numPr>
        <w:suppressAutoHyphens w:val="0"/>
        <w:ind w:left="142" w:hanging="142"/>
        <w:jc w:val="both"/>
      </w:pPr>
      <w:r w:rsidRPr="008D171A">
        <w:t xml:space="preserve">określenia grubości warstwy wbudowanej mieszanki przed zagęszczeniem, koniecznej do uzyskania wymaganej grubości warstwy zagęszczonej, </w:t>
      </w:r>
    </w:p>
    <w:p w14:paraId="2504EA9D" w14:textId="77777777" w:rsidR="007437C4" w:rsidRPr="008D171A" w:rsidRDefault="007437C4" w:rsidP="007437C4">
      <w:pPr>
        <w:numPr>
          <w:ilvl w:val="0"/>
          <w:numId w:val="8"/>
        </w:numPr>
        <w:suppressAutoHyphens w:val="0"/>
        <w:ind w:left="142" w:hanging="142"/>
        <w:jc w:val="both"/>
      </w:pPr>
      <w:r w:rsidRPr="008D171A">
        <w:t xml:space="preserve">określenia liczby przejść walców do uzyskania wymaganego wskaźnika zagęszczenia warstwy. </w:t>
      </w:r>
    </w:p>
    <w:p w14:paraId="48A93E4F" w14:textId="77777777" w:rsidR="007437C4" w:rsidRPr="008D171A" w:rsidRDefault="007437C4" w:rsidP="007437C4">
      <w:pPr>
        <w:ind w:left="7"/>
        <w:jc w:val="both"/>
      </w:pPr>
      <w:r w:rsidRPr="008D171A">
        <w:t xml:space="preserve">Na odcinku próbnym Wykonawca powinien użyć materiałów oraz sprzętu takich, jakie będą stosowane do wykonania podbudowy pomocniczej lub warstwy mrozoochronnej. </w:t>
      </w:r>
    </w:p>
    <w:p w14:paraId="1FC83C29" w14:textId="77777777" w:rsidR="007437C4" w:rsidRPr="008D171A" w:rsidRDefault="007437C4" w:rsidP="007437C4">
      <w:pPr>
        <w:ind w:left="7"/>
        <w:jc w:val="both"/>
      </w:pPr>
      <w:r w:rsidRPr="008D171A">
        <w:t>Powierzchnia odcinka próbnego powinna wynosić od 400 m</w:t>
      </w:r>
      <w:r w:rsidRPr="008D171A">
        <w:rPr>
          <w:vertAlign w:val="superscript"/>
        </w:rPr>
        <w:t>2</w:t>
      </w:r>
      <w:r w:rsidRPr="008D171A">
        <w:t xml:space="preserve"> do 800 m</w:t>
      </w:r>
      <w:r w:rsidRPr="008D171A">
        <w:rPr>
          <w:vertAlign w:val="superscript"/>
        </w:rPr>
        <w:t>2</w:t>
      </w:r>
      <w:r w:rsidRPr="008D171A">
        <w:t xml:space="preserve">, a długość nie powinna być mniejsza niż 100 m. </w:t>
      </w:r>
    </w:p>
    <w:p w14:paraId="5FB8B41B" w14:textId="77777777" w:rsidR="007437C4" w:rsidRPr="008D171A" w:rsidRDefault="007437C4" w:rsidP="007437C4">
      <w:pPr>
        <w:tabs>
          <w:tab w:val="center" w:pos="1451"/>
          <w:tab w:val="center" w:pos="2535"/>
          <w:tab w:val="center" w:pos="3442"/>
          <w:tab w:val="center" w:pos="4592"/>
          <w:tab w:val="center" w:pos="5652"/>
          <w:tab w:val="center" w:pos="6407"/>
          <w:tab w:val="center" w:pos="7665"/>
          <w:tab w:val="right" w:pos="9156"/>
        </w:tabs>
        <w:ind w:left="-3"/>
        <w:jc w:val="both"/>
      </w:pPr>
      <w:r w:rsidRPr="008D171A">
        <w:t xml:space="preserve">Odcinek próbny </w:t>
      </w:r>
      <w:r w:rsidRPr="008D171A">
        <w:tab/>
        <w:t xml:space="preserve">powinien być </w:t>
      </w:r>
      <w:r w:rsidRPr="008D171A">
        <w:tab/>
        <w:t xml:space="preserve">zlokalizowany w miejscu </w:t>
      </w:r>
      <w:r w:rsidRPr="008D171A">
        <w:tab/>
        <w:t xml:space="preserve">wskazanym </w:t>
      </w:r>
      <w:r w:rsidRPr="008D171A">
        <w:tab/>
        <w:t xml:space="preserve">przez Inżyniera/Inspektora Nadzoru. </w:t>
      </w:r>
    </w:p>
    <w:p w14:paraId="4BE24706" w14:textId="77777777" w:rsidR="007437C4" w:rsidRPr="008D171A" w:rsidRDefault="007437C4" w:rsidP="007437C4">
      <w:pPr>
        <w:ind w:left="7"/>
        <w:jc w:val="both"/>
      </w:pPr>
      <w:r w:rsidRPr="008D171A">
        <w:t>Wykonawca może przystąpić do wykonywania podbudowy pomocniczej lub warstwy mrozoochronnej po zaakceptowaniu odcinka próbnego przez Inżyniera/Inspektora Nadzoru.</w:t>
      </w:r>
    </w:p>
    <w:p w14:paraId="42CB9B81" w14:textId="77777777" w:rsidR="007437C4" w:rsidRPr="008D171A" w:rsidRDefault="007437C4" w:rsidP="007437C4">
      <w:pPr>
        <w:ind w:left="7"/>
        <w:jc w:val="both"/>
        <w:rPr>
          <w:sz w:val="10"/>
          <w:szCs w:val="10"/>
        </w:rPr>
      </w:pPr>
    </w:p>
    <w:p w14:paraId="1819740A" w14:textId="77777777" w:rsidR="007437C4" w:rsidRPr="008D171A" w:rsidRDefault="007437C4" w:rsidP="007437C4">
      <w:pPr>
        <w:numPr>
          <w:ilvl w:val="1"/>
          <w:numId w:val="2"/>
        </w:numPr>
        <w:rPr>
          <w:b/>
        </w:rPr>
      </w:pPr>
      <w:bookmarkStart w:id="7" w:name="_Toc48792"/>
      <w:r w:rsidRPr="008D171A">
        <w:rPr>
          <w:b/>
        </w:rPr>
        <w:t xml:space="preserve">Warunki przystąpienia do robót i przygotowanie podłoża </w:t>
      </w:r>
      <w:bookmarkEnd w:id="7"/>
    </w:p>
    <w:p w14:paraId="238564BF" w14:textId="77777777" w:rsidR="007437C4" w:rsidRPr="008D171A" w:rsidRDefault="007437C4" w:rsidP="007437C4">
      <w:pPr>
        <w:ind w:left="7"/>
        <w:jc w:val="both"/>
      </w:pPr>
      <w:r w:rsidRPr="008D171A">
        <w:t>Podbudowa pomocnicza lub warstwa mrozoochronna z mieszanek związanych cementem nie powinny być wykonywane, gdy temperatura powietrza jest niższa od +5</w:t>
      </w:r>
      <w:r w:rsidRPr="008D171A">
        <w:rPr>
          <w:vertAlign w:val="superscript"/>
        </w:rPr>
        <w:t>o</w:t>
      </w:r>
      <w:r w:rsidRPr="008D171A">
        <w:t xml:space="preserve">C oraz gdy podłoże jest zamarznięte. </w:t>
      </w:r>
    </w:p>
    <w:p w14:paraId="4F76C74E" w14:textId="77777777" w:rsidR="007437C4" w:rsidRPr="008D171A" w:rsidRDefault="007437C4" w:rsidP="007437C4">
      <w:pPr>
        <w:ind w:left="7"/>
        <w:jc w:val="both"/>
      </w:pPr>
      <w:r w:rsidRPr="008D171A">
        <w:t xml:space="preserve">Podłoże pod mieszankę powinno być przygotowane zgodnie z wymaganiami określonymi w dokumentacji projektowej i odpowiednimi ST.  </w:t>
      </w:r>
    </w:p>
    <w:p w14:paraId="1AC8E5F6" w14:textId="77777777" w:rsidR="007437C4" w:rsidRPr="008D171A" w:rsidRDefault="007437C4" w:rsidP="007437C4">
      <w:pPr>
        <w:ind w:left="7"/>
        <w:jc w:val="both"/>
      </w:pPr>
      <w:r w:rsidRPr="008D171A">
        <w:t xml:space="preserve">Jeśli warstwa mieszanki kruszywa ma być układana w prowadnicach, to należy je ustawić na podłożu tak, aby wyznaczały ściśle linie krawędzi układanej warstwy według dokumentacji projektowej. Wysokość prowadnic powinna odpowiadać grubości warstwy mieszanki kruszywa w stanie niezagęszczonym. Prowadnice powinny być ustawione stabilnie, w sposób wykluczający ich przesuwanie się pod wpływem oddziaływania maszyn użytych do wykonania warstwy. Od użycia prowadnic można odstąpić przy zastosowaniu technologii gwarantującej odpowiednią równość warstwy, po uzyskaniu zgody Inżyniera/Inspektora Nadzoru. </w:t>
      </w:r>
    </w:p>
    <w:p w14:paraId="282AD40D" w14:textId="77777777" w:rsidR="007437C4" w:rsidRPr="008D171A" w:rsidRDefault="007437C4" w:rsidP="007437C4">
      <w:pPr>
        <w:ind w:left="7"/>
        <w:jc w:val="both"/>
      </w:pPr>
      <w:r w:rsidRPr="008D171A">
        <w:t xml:space="preserve">Jeżeli podłoże wykazuje jakiekolwiek wady to powinny być one usunięte według zasad akceptowanych przez Inżyniera/Inspektora Nadzoru. </w:t>
      </w:r>
    </w:p>
    <w:p w14:paraId="0E15CDB8" w14:textId="77777777" w:rsidR="007437C4" w:rsidRPr="008D171A" w:rsidRDefault="007437C4" w:rsidP="007437C4">
      <w:pPr>
        <w:ind w:left="7"/>
        <w:jc w:val="both"/>
      </w:pPr>
      <w:r w:rsidRPr="008D171A">
        <w:t xml:space="preserve">Warstwa powinna być wytyczona w sposób umożliwiający jej wykonanie zgodnie z Dokumentacją Projektową lub według zaleceń Inżyniera/Inspektora Nadzoru z tolerancjami określonymi w niniejszych ST. </w:t>
      </w:r>
    </w:p>
    <w:p w14:paraId="7581BAE5" w14:textId="77777777" w:rsidR="007437C4" w:rsidRPr="008D171A" w:rsidRDefault="007437C4" w:rsidP="007437C4">
      <w:pPr>
        <w:ind w:left="7"/>
        <w:jc w:val="both"/>
      </w:pPr>
      <w:r w:rsidRPr="008D171A">
        <w:t>Paliki lub szpilki do kontroli ukształtowania warstw powinny być wcześniej odpowiednio zamocowane i utrzymywane w czasie robót przez Wykonawcę. Rozmieszczenie palików lub szpilek powinno umożliwiać naciągnięcie sznurków lub linek do wytyczenia robót i nie powinno być większe, niż co 10 m.</w:t>
      </w:r>
    </w:p>
    <w:p w14:paraId="0CEBE618" w14:textId="77777777" w:rsidR="007437C4" w:rsidRPr="008D171A" w:rsidRDefault="007437C4" w:rsidP="007437C4">
      <w:pPr>
        <w:jc w:val="both"/>
        <w:rPr>
          <w:sz w:val="10"/>
          <w:szCs w:val="10"/>
        </w:rPr>
      </w:pPr>
    </w:p>
    <w:p w14:paraId="50E6E6C8" w14:textId="77777777" w:rsidR="007437C4" w:rsidRPr="008D171A" w:rsidRDefault="007437C4" w:rsidP="007437C4">
      <w:pPr>
        <w:numPr>
          <w:ilvl w:val="1"/>
          <w:numId w:val="2"/>
        </w:numPr>
        <w:rPr>
          <w:b/>
        </w:rPr>
      </w:pPr>
      <w:bookmarkStart w:id="8" w:name="_Toc48793"/>
      <w:r w:rsidRPr="008D171A">
        <w:rPr>
          <w:b/>
        </w:rPr>
        <w:t xml:space="preserve">Wytwarzanie i wbudowanie mieszanki </w:t>
      </w:r>
      <w:bookmarkEnd w:id="8"/>
    </w:p>
    <w:p w14:paraId="45306C1C" w14:textId="77777777" w:rsidR="007437C4" w:rsidRPr="008D171A" w:rsidRDefault="007437C4" w:rsidP="007437C4">
      <w:pPr>
        <w:ind w:left="7"/>
        <w:jc w:val="both"/>
      </w:pPr>
      <w:r w:rsidRPr="008D171A">
        <w:t xml:space="preserve">Mieszankę kruszywa związanego cementem o ściśle określonym składzie zawartym w recepcie laboratoryjnej należy wytwarzać w  wytwórniach (mieszarkach) stacjonarnych lub mobilnych zapewniających ciągłość produkcji i gwarantujących otrzymanie jednorodnej mieszanki. Mieszarka powinna być wyposażona w urządzenia do wagowego dozowania kruszywa i cementu oraz objętościowego dozowania wody. </w:t>
      </w:r>
    </w:p>
    <w:p w14:paraId="6DB045C3" w14:textId="77777777" w:rsidR="007437C4" w:rsidRPr="008D171A" w:rsidRDefault="007437C4" w:rsidP="007437C4">
      <w:pPr>
        <w:ind w:left="7"/>
        <w:jc w:val="both"/>
      </w:pPr>
      <w:r w:rsidRPr="008D171A">
        <w:t xml:space="preserve">Przy produkcji mieszanek należy prowadzić kontrolę produkcji zgodnie z  PN-EN 14227–1: 2013 Załącznik B. </w:t>
      </w:r>
    </w:p>
    <w:p w14:paraId="1E7130A5" w14:textId="77777777" w:rsidR="007437C4" w:rsidRPr="008D171A" w:rsidRDefault="007437C4" w:rsidP="007437C4">
      <w:pPr>
        <w:ind w:left="7"/>
        <w:jc w:val="both"/>
      </w:pPr>
      <w:r w:rsidRPr="008D171A">
        <w:t xml:space="preserve">Mieszanka po wyprodukowaniu powinna być od razu transportowana na miejsce wbudowania, w sposób zabezpieczony przed segregacją i nadmiernym wysychaniem. </w:t>
      </w:r>
    </w:p>
    <w:p w14:paraId="7763E582" w14:textId="77777777" w:rsidR="007437C4" w:rsidRPr="008D171A" w:rsidRDefault="007437C4" w:rsidP="007437C4">
      <w:pPr>
        <w:ind w:left="7"/>
        <w:jc w:val="both"/>
      </w:pPr>
      <w:r w:rsidRPr="008D171A">
        <w:t xml:space="preserve">Mieszanka dowieziona z wytwórni powinna być układana przy pomocy układarek lub równiarek. Grubość układania mieszanki powinna zapewniać uzyskanie wymaganej grubości warstwy po zagęszczeniu. Warstwę można wykonać o grubości np. 20 cm po zagęszczeniu. Gdy wymagana jest większa grubość, to do układania drugiej warstwy można przystąpić po odbiorze pierwszej warstwy przez Inżyniera/Inspektora Nadzoru. Przy układaniu mieszanki za pomocą równiarek konieczne jest stosowanie prowadnic. </w:t>
      </w:r>
    </w:p>
    <w:p w14:paraId="4E689593" w14:textId="77777777" w:rsidR="007437C4" w:rsidRPr="008D171A" w:rsidRDefault="007437C4" w:rsidP="007437C4">
      <w:pPr>
        <w:ind w:left="7"/>
        <w:jc w:val="both"/>
      </w:pPr>
      <w:r w:rsidRPr="008D171A">
        <w:t xml:space="preserve"> Przed zagęszczeniem warstwa powinna być wyprofilowana do wymaganych rzędnych, spadków podłużnych i poprzecznych. Natychmiast po wyprofilowaniu mieszanki należy rozpocząć jej zagęszczanie, które należy kontynuować do osiągnięcia wskaźnika zagęszczenia nie mniejszego od 1,00 maksymalnego zagęszczenia określonego według normalnej próby Proctora. Wartość maksymalnej gęstości objętościowej mieszanki CBGM powinna być określona na etapie projektowania mieszanki w celu przyrównywania do gęstości objętościowej szkieletu CBGM z warstwy. Zagęszczenie powinno być zakończone przed rozpoczęciem czasu wiązania cementu. Specjalną uwagę należy poświęcić zagęszczeniu mieszanki w sąsiedztwie spoin roboczych podłużnych i poprzecznych oraz wszelkich urządzeń obcych. Zaleca się aby Wykonawca organizował roboty w sposób </w:t>
      </w:r>
      <w:r w:rsidRPr="008D171A">
        <w:lastRenderedPageBreak/>
        <w:t xml:space="preserve">unikający podłużnych spoin roboczych.  Jeśli jednak w dolnej warstwie podbudowy występują spoiny robocze, to spoiny w górnej warstwie podbudowy powinny być względem nich przesunięte o co najmniej 30 cm dla spoiny podłużnej i 1 m dla spoiny poprzecznej. </w:t>
      </w:r>
    </w:p>
    <w:p w14:paraId="1D3F113B" w14:textId="77777777" w:rsidR="007437C4" w:rsidRPr="008D171A" w:rsidRDefault="007437C4" w:rsidP="007437C4">
      <w:pPr>
        <w:ind w:left="7"/>
        <w:jc w:val="both"/>
      </w:pPr>
      <w:r w:rsidRPr="008D171A">
        <w:t>Oceny zagęszczenia dokonuje się bezpośrednio po zagęszczeniu na podstawie wskaźnika zagęszczenia I</w:t>
      </w:r>
      <w:r w:rsidRPr="008D171A">
        <w:rPr>
          <w:vertAlign w:val="subscript"/>
        </w:rPr>
        <w:t>s</w:t>
      </w:r>
      <w:r w:rsidRPr="008D171A">
        <w:t>.</w:t>
      </w:r>
    </w:p>
    <w:p w14:paraId="1784BC55" w14:textId="77777777" w:rsidR="007437C4" w:rsidRPr="008D171A" w:rsidRDefault="007437C4" w:rsidP="007437C4">
      <w:pPr>
        <w:ind w:left="7"/>
        <w:jc w:val="both"/>
      </w:pPr>
      <w:r w:rsidRPr="008D171A">
        <w:t>W przypadku nawierzchni półsztywnych należy wykonać szczeliny w warstwie podbudowy, zgodnie z KTKNPiP. Nie wykonuje się szczelin w podbudowie zasadniczej z mieszanki związanej cementem w przypadku nawierzchni sztywnych.</w:t>
      </w:r>
    </w:p>
    <w:p w14:paraId="5A39CFAF" w14:textId="77777777" w:rsidR="007437C4" w:rsidRPr="008D171A" w:rsidRDefault="007437C4" w:rsidP="007437C4">
      <w:pPr>
        <w:ind w:left="7"/>
        <w:jc w:val="both"/>
        <w:rPr>
          <w:sz w:val="10"/>
          <w:szCs w:val="10"/>
        </w:rPr>
      </w:pPr>
    </w:p>
    <w:p w14:paraId="76E15F5D" w14:textId="77777777" w:rsidR="007437C4" w:rsidRPr="008D171A" w:rsidRDefault="007437C4" w:rsidP="007437C4">
      <w:pPr>
        <w:numPr>
          <w:ilvl w:val="1"/>
          <w:numId w:val="2"/>
        </w:numPr>
        <w:rPr>
          <w:b/>
        </w:rPr>
      </w:pPr>
      <w:bookmarkStart w:id="9" w:name="_Toc48794"/>
      <w:r w:rsidRPr="008D171A">
        <w:rPr>
          <w:b/>
        </w:rPr>
        <w:t xml:space="preserve">Pielęgnacja warstwy kruszywa związanego cementem </w:t>
      </w:r>
      <w:bookmarkEnd w:id="9"/>
    </w:p>
    <w:p w14:paraId="3F14571D" w14:textId="77777777" w:rsidR="007437C4" w:rsidRPr="008D171A" w:rsidRDefault="007437C4" w:rsidP="007437C4">
      <w:pPr>
        <w:ind w:left="7"/>
        <w:jc w:val="both"/>
      </w:pPr>
      <w:r w:rsidRPr="008D171A">
        <w:t xml:space="preserve">Warstwa kruszywa związanego cementem powinna być natychmiast po zagęszczeniu poddana pielęgnacji według jednego z następujących sposobów: </w:t>
      </w:r>
    </w:p>
    <w:p w14:paraId="0A5ED5C5" w14:textId="77777777" w:rsidR="007437C4" w:rsidRPr="008D171A" w:rsidRDefault="007437C4" w:rsidP="007437C4">
      <w:pPr>
        <w:numPr>
          <w:ilvl w:val="0"/>
          <w:numId w:val="9"/>
        </w:numPr>
        <w:suppressAutoHyphens w:val="0"/>
        <w:ind w:hanging="283"/>
        <w:jc w:val="both"/>
      </w:pPr>
      <w:r w:rsidRPr="008D171A">
        <w:t xml:space="preserve">skropieniem preparatem pielęgnacyjnym, posiadającym EOT/KOT lub aprobatę techniczną, </w:t>
      </w:r>
    </w:p>
    <w:p w14:paraId="733B9F0F" w14:textId="77777777" w:rsidR="007437C4" w:rsidRPr="008D171A" w:rsidRDefault="007437C4" w:rsidP="007437C4">
      <w:pPr>
        <w:numPr>
          <w:ilvl w:val="0"/>
          <w:numId w:val="9"/>
        </w:numPr>
        <w:suppressAutoHyphens w:val="0"/>
        <w:ind w:hanging="283"/>
        <w:jc w:val="both"/>
      </w:pPr>
      <w:r w:rsidRPr="008D171A">
        <w:t xml:space="preserve">przykryciem na okres 7 do 10 dni nieprzepuszczalną folią z tworzywa sztucznego, ułożoną na zakład co najmniej 30 cm i zabezpieczoną przed zerwaniem przez wiatr, </w:t>
      </w:r>
    </w:p>
    <w:p w14:paraId="51520101" w14:textId="77777777" w:rsidR="007437C4" w:rsidRPr="008D171A" w:rsidRDefault="007437C4" w:rsidP="007437C4">
      <w:pPr>
        <w:numPr>
          <w:ilvl w:val="0"/>
          <w:numId w:val="9"/>
        </w:numPr>
        <w:suppressAutoHyphens w:val="0"/>
        <w:ind w:hanging="283"/>
        <w:jc w:val="both"/>
      </w:pPr>
      <w:r w:rsidRPr="008D171A">
        <w:t xml:space="preserve">przykryciem matami lub włókninami i spryskanie wodą przez okres 7÷10 dni, </w:t>
      </w:r>
    </w:p>
    <w:p w14:paraId="51FD5542" w14:textId="77777777" w:rsidR="007437C4" w:rsidRPr="008D171A" w:rsidRDefault="007437C4" w:rsidP="007437C4">
      <w:pPr>
        <w:numPr>
          <w:ilvl w:val="0"/>
          <w:numId w:val="9"/>
        </w:numPr>
        <w:suppressAutoHyphens w:val="0"/>
        <w:ind w:hanging="283"/>
        <w:jc w:val="both"/>
      </w:pPr>
      <w:r w:rsidRPr="008D171A">
        <w:t xml:space="preserve">przykryciem warstwą piasku i utrzymanie jej w stanie wilgotnym przez okres 7÷10 dni, </w:t>
      </w:r>
    </w:p>
    <w:p w14:paraId="7EBCB344" w14:textId="77777777" w:rsidR="007437C4" w:rsidRPr="008D171A" w:rsidRDefault="007437C4" w:rsidP="007437C4">
      <w:pPr>
        <w:numPr>
          <w:ilvl w:val="0"/>
          <w:numId w:val="9"/>
        </w:numPr>
        <w:suppressAutoHyphens w:val="0"/>
        <w:ind w:hanging="283"/>
        <w:jc w:val="both"/>
      </w:pPr>
      <w:r w:rsidRPr="008D171A">
        <w:t xml:space="preserve">innymi środkami/zabiegami zaakceptowanymi przez Inżyniera/Inspektora Nadzoru. </w:t>
      </w:r>
    </w:p>
    <w:p w14:paraId="2836464B" w14:textId="77777777" w:rsidR="007437C4" w:rsidRPr="008D171A" w:rsidRDefault="007437C4" w:rsidP="007437C4">
      <w:pPr>
        <w:ind w:left="7"/>
        <w:jc w:val="both"/>
      </w:pPr>
      <w:r w:rsidRPr="008D171A">
        <w:t>Nie należy dopuszczać ruchu pojazdów i maszyn po warstwie kruszywa związanej cementem w okresie od 7 do 10 dni pielęgnacji, a po tym okresie ruch technologiczny może odbywać się wyłącznie za zgodą Inżyniera/Inspektora Nadzoru.</w:t>
      </w:r>
    </w:p>
    <w:p w14:paraId="45337833" w14:textId="77777777" w:rsidR="007437C4" w:rsidRPr="008D171A" w:rsidRDefault="007437C4" w:rsidP="007437C4">
      <w:pPr>
        <w:ind w:left="7"/>
        <w:jc w:val="both"/>
        <w:rPr>
          <w:sz w:val="10"/>
          <w:szCs w:val="10"/>
        </w:rPr>
      </w:pPr>
    </w:p>
    <w:p w14:paraId="629704E8" w14:textId="77777777" w:rsidR="007437C4" w:rsidRPr="008D171A" w:rsidRDefault="007437C4" w:rsidP="007437C4">
      <w:pPr>
        <w:numPr>
          <w:ilvl w:val="1"/>
          <w:numId w:val="2"/>
        </w:numPr>
        <w:ind w:left="426" w:hanging="426"/>
        <w:rPr>
          <w:b/>
        </w:rPr>
      </w:pPr>
      <w:bookmarkStart w:id="10" w:name="_Toc48795"/>
      <w:r w:rsidRPr="008D171A">
        <w:rPr>
          <w:b/>
        </w:rPr>
        <w:t xml:space="preserve">Roboty wykończeniowe </w:t>
      </w:r>
      <w:bookmarkEnd w:id="10"/>
    </w:p>
    <w:p w14:paraId="56A423F4" w14:textId="77777777" w:rsidR="007437C4" w:rsidRPr="008D171A" w:rsidRDefault="007437C4" w:rsidP="007437C4">
      <w:pPr>
        <w:ind w:left="7"/>
        <w:jc w:val="both"/>
      </w:pPr>
      <w:r w:rsidRPr="008D171A">
        <w:t xml:space="preserve">Roboty wykończeniowe dotyczą prac związanych z dostosowaniem wykonanych  robót do istniejących warunków terenowych, takie jak: </w:t>
      </w:r>
    </w:p>
    <w:p w14:paraId="72042227" w14:textId="77777777" w:rsidR="007437C4" w:rsidRPr="008D171A" w:rsidRDefault="007437C4" w:rsidP="007437C4">
      <w:pPr>
        <w:numPr>
          <w:ilvl w:val="0"/>
          <w:numId w:val="10"/>
        </w:numPr>
        <w:suppressAutoHyphens w:val="0"/>
        <w:ind w:hanging="161"/>
        <w:jc w:val="both"/>
      </w:pPr>
      <w:r w:rsidRPr="008D171A">
        <w:t xml:space="preserve">odtworzenie przeszkód czasowo usuniętych, </w:t>
      </w:r>
    </w:p>
    <w:p w14:paraId="239F1C32" w14:textId="77777777" w:rsidR="007437C4" w:rsidRPr="008D171A" w:rsidRDefault="007437C4" w:rsidP="007437C4">
      <w:pPr>
        <w:numPr>
          <w:ilvl w:val="0"/>
          <w:numId w:val="10"/>
        </w:numPr>
        <w:suppressAutoHyphens w:val="0"/>
        <w:ind w:hanging="161"/>
        <w:jc w:val="both"/>
      </w:pPr>
      <w:r w:rsidRPr="008D171A">
        <w:t xml:space="preserve">uzupełnienie zniszczonych w czasie robót istniejących elementów drogowych lub terenowych, </w:t>
      </w:r>
    </w:p>
    <w:p w14:paraId="2A095E8A" w14:textId="77777777" w:rsidR="007437C4" w:rsidRPr="008D171A" w:rsidRDefault="007437C4" w:rsidP="007437C4">
      <w:pPr>
        <w:numPr>
          <w:ilvl w:val="0"/>
          <w:numId w:val="10"/>
        </w:numPr>
        <w:suppressAutoHyphens w:val="0"/>
        <w:ind w:hanging="161"/>
        <w:jc w:val="both"/>
      </w:pPr>
      <w:r w:rsidRPr="008D171A">
        <w:t xml:space="preserve">roboty porządkujące otoczenie terenu robót, </w:t>
      </w:r>
    </w:p>
    <w:p w14:paraId="447CACB3" w14:textId="77777777" w:rsidR="007437C4" w:rsidRPr="008D171A" w:rsidRDefault="007437C4" w:rsidP="007437C4">
      <w:pPr>
        <w:numPr>
          <w:ilvl w:val="0"/>
          <w:numId w:val="10"/>
        </w:numPr>
        <w:suppressAutoHyphens w:val="0"/>
        <w:ind w:hanging="161"/>
        <w:jc w:val="both"/>
      </w:pPr>
      <w:r w:rsidRPr="008D171A">
        <w:t xml:space="preserve">usunięcie oznakowania drogi wprowadzonego na okres robót. </w:t>
      </w:r>
    </w:p>
    <w:p w14:paraId="7DFA1D53" w14:textId="77777777" w:rsidR="007437C4" w:rsidRPr="008D171A" w:rsidRDefault="007437C4" w:rsidP="007437C4">
      <w:pPr>
        <w:jc w:val="both"/>
        <w:rPr>
          <w:lang w:eastAsia="pl-PL"/>
        </w:rPr>
      </w:pPr>
    </w:p>
    <w:p w14:paraId="7F43F23C" w14:textId="77777777" w:rsidR="007437C4" w:rsidRPr="008D171A" w:rsidRDefault="007437C4" w:rsidP="007437C4">
      <w:pPr>
        <w:jc w:val="both"/>
        <w:outlineLvl w:val="0"/>
        <w:rPr>
          <w:b/>
          <w:lang w:eastAsia="pl-PL"/>
        </w:rPr>
      </w:pPr>
      <w:r w:rsidRPr="008D171A">
        <w:rPr>
          <w:b/>
          <w:lang w:eastAsia="pl-PL"/>
        </w:rPr>
        <w:t>6. KONTROLA JAKOŚCI ROBÓT</w:t>
      </w:r>
    </w:p>
    <w:p w14:paraId="6CB0D604" w14:textId="77777777" w:rsidR="007437C4" w:rsidRPr="008D171A" w:rsidRDefault="007437C4" w:rsidP="007437C4">
      <w:pPr>
        <w:jc w:val="both"/>
        <w:outlineLvl w:val="1"/>
        <w:rPr>
          <w:b/>
          <w:sz w:val="6"/>
          <w:szCs w:val="6"/>
          <w:lang w:eastAsia="pl-PL"/>
        </w:rPr>
      </w:pPr>
    </w:p>
    <w:p w14:paraId="570F38C9" w14:textId="77777777" w:rsidR="007437C4" w:rsidRPr="008D171A" w:rsidRDefault="007437C4" w:rsidP="007437C4">
      <w:pPr>
        <w:jc w:val="both"/>
        <w:outlineLvl w:val="1"/>
        <w:rPr>
          <w:b/>
          <w:lang w:eastAsia="pl-PL"/>
        </w:rPr>
      </w:pPr>
      <w:r w:rsidRPr="008D171A">
        <w:rPr>
          <w:b/>
          <w:lang w:eastAsia="pl-PL"/>
        </w:rPr>
        <w:t>6.1. Ogólne wymagania dotyczące kontroli jakości robót</w:t>
      </w:r>
    </w:p>
    <w:p w14:paraId="7E024F0F" w14:textId="77777777" w:rsidR="007437C4" w:rsidRPr="008D171A" w:rsidRDefault="007437C4" w:rsidP="007437C4">
      <w:pPr>
        <w:jc w:val="both"/>
        <w:rPr>
          <w:sz w:val="6"/>
          <w:szCs w:val="6"/>
        </w:rPr>
      </w:pPr>
    </w:p>
    <w:p w14:paraId="399FDCB3" w14:textId="77777777" w:rsidR="007437C4" w:rsidRPr="008D171A" w:rsidRDefault="007437C4" w:rsidP="007437C4">
      <w:pPr>
        <w:jc w:val="both"/>
      </w:pPr>
      <w:r w:rsidRPr="008D171A">
        <w:t>Ogólne zasady kontroli jakości robót podano w D-00.00.00 „WYMAGANIA OGÓLNE”.</w:t>
      </w:r>
    </w:p>
    <w:p w14:paraId="44E28862" w14:textId="77777777" w:rsidR="007437C4" w:rsidRPr="008D171A" w:rsidRDefault="007437C4" w:rsidP="007437C4">
      <w:pPr>
        <w:jc w:val="both"/>
        <w:outlineLvl w:val="1"/>
        <w:rPr>
          <w:b/>
          <w:sz w:val="6"/>
          <w:szCs w:val="6"/>
          <w:lang w:eastAsia="pl-PL"/>
        </w:rPr>
      </w:pPr>
    </w:p>
    <w:p w14:paraId="4196EAC6" w14:textId="77777777" w:rsidR="007437C4" w:rsidRPr="008D171A" w:rsidRDefault="007437C4" w:rsidP="007437C4">
      <w:pPr>
        <w:ind w:left="7"/>
        <w:jc w:val="both"/>
      </w:pPr>
      <w:r w:rsidRPr="008D171A">
        <w:t xml:space="preserve">Badania i pomiary dzielą się na: </w:t>
      </w:r>
    </w:p>
    <w:p w14:paraId="55B9793B" w14:textId="77777777" w:rsidR="007437C4" w:rsidRPr="008D171A" w:rsidRDefault="007437C4" w:rsidP="007437C4">
      <w:pPr>
        <w:numPr>
          <w:ilvl w:val="0"/>
          <w:numId w:val="11"/>
        </w:numPr>
        <w:suppressAutoHyphens w:val="0"/>
        <w:ind w:hanging="161"/>
        <w:jc w:val="both"/>
      </w:pPr>
      <w:r w:rsidRPr="008D171A">
        <w:t xml:space="preserve">badania i pomiary Wykonawcy – w ramach własnego nadzoru, </w:t>
      </w:r>
    </w:p>
    <w:p w14:paraId="476CBB54" w14:textId="77777777" w:rsidR="007437C4" w:rsidRPr="008D171A" w:rsidRDefault="007437C4" w:rsidP="007437C4">
      <w:pPr>
        <w:numPr>
          <w:ilvl w:val="0"/>
          <w:numId w:val="11"/>
        </w:numPr>
        <w:suppressAutoHyphens w:val="0"/>
        <w:ind w:hanging="161"/>
        <w:jc w:val="both"/>
      </w:pPr>
      <w:r w:rsidRPr="008D171A">
        <w:t xml:space="preserve">badania i pomiary kontrolne – w ramach nadzoru Zamawiającego. </w:t>
      </w:r>
    </w:p>
    <w:p w14:paraId="315B58C3" w14:textId="77777777" w:rsidR="007437C4" w:rsidRPr="008D171A" w:rsidRDefault="007437C4" w:rsidP="007437C4">
      <w:pPr>
        <w:ind w:left="7"/>
        <w:jc w:val="both"/>
      </w:pPr>
      <w:r w:rsidRPr="008D171A">
        <w:t xml:space="preserve">W uzasadnionych przypadkach w ramach badań i pomiarów kontrolnych dopuszcza się wykonanie badań i pomiarów kontrolnych dodatkowych lub badań i pomiarów arbitrażowych. </w:t>
      </w:r>
    </w:p>
    <w:p w14:paraId="1869031D" w14:textId="77777777" w:rsidR="007437C4" w:rsidRPr="008D171A" w:rsidRDefault="007437C4" w:rsidP="007437C4">
      <w:pPr>
        <w:ind w:left="7"/>
        <w:jc w:val="both"/>
      </w:pPr>
      <w:r w:rsidRPr="008D171A">
        <w:t xml:space="preserve">Badania obejmują: </w:t>
      </w:r>
    </w:p>
    <w:p w14:paraId="0FA933F3" w14:textId="77777777" w:rsidR="007437C4" w:rsidRPr="008D171A" w:rsidRDefault="007437C4" w:rsidP="007437C4">
      <w:pPr>
        <w:numPr>
          <w:ilvl w:val="0"/>
          <w:numId w:val="12"/>
        </w:numPr>
        <w:suppressAutoHyphens w:val="0"/>
        <w:ind w:hanging="161"/>
        <w:jc w:val="both"/>
      </w:pPr>
      <w:r w:rsidRPr="008D171A">
        <w:t xml:space="preserve">pobranie próbek, </w:t>
      </w:r>
    </w:p>
    <w:p w14:paraId="693A9E88" w14:textId="77777777" w:rsidR="007437C4" w:rsidRPr="008D171A" w:rsidRDefault="007437C4" w:rsidP="007437C4">
      <w:pPr>
        <w:numPr>
          <w:ilvl w:val="0"/>
          <w:numId w:val="12"/>
        </w:numPr>
        <w:suppressAutoHyphens w:val="0"/>
        <w:ind w:hanging="161"/>
        <w:jc w:val="both"/>
      </w:pPr>
      <w:r w:rsidRPr="008D171A">
        <w:t xml:space="preserve">zapakowanie próbek do wysyłki, </w:t>
      </w:r>
    </w:p>
    <w:p w14:paraId="08E0BC86" w14:textId="77777777" w:rsidR="007437C4" w:rsidRPr="008D171A" w:rsidRDefault="007437C4" w:rsidP="007437C4">
      <w:pPr>
        <w:numPr>
          <w:ilvl w:val="0"/>
          <w:numId w:val="12"/>
        </w:numPr>
        <w:suppressAutoHyphens w:val="0"/>
        <w:ind w:hanging="161"/>
        <w:jc w:val="both"/>
      </w:pPr>
      <w:r w:rsidRPr="008D171A">
        <w:t xml:space="preserve">transport próbek z miejsca pobrania do placówki wykonującej badania, </w:t>
      </w:r>
    </w:p>
    <w:p w14:paraId="30AD107C" w14:textId="77777777" w:rsidR="007437C4" w:rsidRPr="008D171A" w:rsidRDefault="007437C4" w:rsidP="007437C4">
      <w:pPr>
        <w:numPr>
          <w:ilvl w:val="0"/>
          <w:numId w:val="12"/>
        </w:numPr>
        <w:suppressAutoHyphens w:val="0"/>
        <w:ind w:hanging="161"/>
        <w:jc w:val="both"/>
      </w:pPr>
      <w:r w:rsidRPr="008D171A">
        <w:t xml:space="preserve">przeprowadzenie badania, </w:t>
      </w:r>
    </w:p>
    <w:p w14:paraId="7A5E3A89" w14:textId="77777777" w:rsidR="007437C4" w:rsidRPr="008D171A" w:rsidRDefault="007437C4" w:rsidP="007437C4">
      <w:pPr>
        <w:numPr>
          <w:ilvl w:val="0"/>
          <w:numId w:val="12"/>
        </w:numPr>
        <w:suppressAutoHyphens w:val="0"/>
        <w:ind w:hanging="161"/>
        <w:jc w:val="both"/>
      </w:pPr>
      <w:r w:rsidRPr="008D171A">
        <w:t xml:space="preserve">sprawozdanie z badań.  </w:t>
      </w:r>
    </w:p>
    <w:p w14:paraId="0BF8A3A4" w14:textId="77777777" w:rsidR="007437C4" w:rsidRPr="008D171A" w:rsidRDefault="007437C4" w:rsidP="007437C4">
      <w:pPr>
        <w:jc w:val="both"/>
        <w:outlineLvl w:val="1"/>
        <w:rPr>
          <w:b/>
          <w:sz w:val="10"/>
          <w:szCs w:val="10"/>
          <w:lang w:eastAsia="pl-PL"/>
        </w:rPr>
      </w:pPr>
    </w:p>
    <w:p w14:paraId="5CAA8672" w14:textId="77777777" w:rsidR="007437C4" w:rsidRPr="008D171A" w:rsidRDefault="007437C4" w:rsidP="007437C4">
      <w:pPr>
        <w:jc w:val="both"/>
        <w:outlineLvl w:val="1"/>
        <w:rPr>
          <w:b/>
          <w:lang w:eastAsia="pl-PL"/>
        </w:rPr>
      </w:pPr>
      <w:bookmarkStart w:id="11" w:name="_Toc48798"/>
      <w:r w:rsidRPr="008D171A">
        <w:rPr>
          <w:b/>
          <w:lang w:eastAsia="pl-PL"/>
        </w:rPr>
        <w:t xml:space="preserve">6.2. Badania i pomiary Wykonawcy - zgodnie z D-00.00.00 „Wymagania ogólne” </w:t>
      </w:r>
      <w:bookmarkEnd w:id="11"/>
    </w:p>
    <w:p w14:paraId="14F4A247" w14:textId="77777777" w:rsidR="007437C4" w:rsidRPr="008D171A" w:rsidRDefault="007437C4" w:rsidP="007437C4">
      <w:pPr>
        <w:jc w:val="both"/>
        <w:outlineLvl w:val="1"/>
        <w:rPr>
          <w:b/>
          <w:sz w:val="6"/>
          <w:szCs w:val="6"/>
          <w:lang w:eastAsia="pl-PL"/>
        </w:rPr>
      </w:pPr>
    </w:p>
    <w:p w14:paraId="08022FA0" w14:textId="77777777" w:rsidR="007437C4" w:rsidRPr="008D171A" w:rsidRDefault="007437C4" w:rsidP="007437C4">
      <w:pPr>
        <w:ind w:left="7"/>
      </w:pPr>
      <w:r w:rsidRPr="008D171A">
        <w:t xml:space="preserve">Zakres badań i pomiarów Wykonawcy powinien być: </w:t>
      </w:r>
    </w:p>
    <w:p w14:paraId="56E9B895" w14:textId="77777777" w:rsidR="007437C4" w:rsidRPr="008D171A" w:rsidRDefault="007437C4" w:rsidP="007437C4">
      <w:pPr>
        <w:numPr>
          <w:ilvl w:val="0"/>
          <w:numId w:val="13"/>
        </w:numPr>
        <w:suppressAutoHyphens w:val="0"/>
        <w:ind w:left="142" w:right="66" w:hanging="142"/>
        <w:jc w:val="both"/>
      </w:pPr>
      <w:r w:rsidRPr="008D171A">
        <w:t xml:space="preserve">nie mniejszy niż określony w Zakładowej Kontroli Produkcji dla dostarczanych na budowę materiałów i wyrobów budowlanych, </w:t>
      </w:r>
    </w:p>
    <w:p w14:paraId="5F5B1374" w14:textId="77777777" w:rsidR="007437C4" w:rsidRPr="008D171A" w:rsidRDefault="007437C4" w:rsidP="007437C4">
      <w:pPr>
        <w:numPr>
          <w:ilvl w:val="0"/>
          <w:numId w:val="13"/>
        </w:numPr>
        <w:suppressAutoHyphens w:val="0"/>
        <w:ind w:left="142" w:right="66" w:hanging="142"/>
        <w:jc w:val="both"/>
      </w:pPr>
      <w:r w:rsidRPr="008D171A">
        <w:t xml:space="preserve">dla wykonanej warstwy być nie mniejszy niż określony zakres i częstotliwość badań i pomiarów kontrolnych określony w Tabeli 7 i 8. </w:t>
      </w:r>
    </w:p>
    <w:p w14:paraId="4406357D" w14:textId="77777777" w:rsidR="007437C4" w:rsidRPr="008D171A" w:rsidRDefault="007437C4" w:rsidP="007437C4">
      <w:pPr>
        <w:ind w:left="7" w:right="66"/>
        <w:rPr>
          <w:sz w:val="6"/>
          <w:szCs w:val="6"/>
        </w:rPr>
      </w:pPr>
    </w:p>
    <w:p w14:paraId="3D3EC8EA" w14:textId="77777777" w:rsidR="007437C4" w:rsidRPr="008D171A" w:rsidRDefault="007437C4" w:rsidP="007437C4">
      <w:pPr>
        <w:ind w:left="851" w:right="66" w:hanging="844"/>
        <w:jc w:val="both"/>
      </w:pPr>
      <w:r w:rsidRPr="008D171A">
        <w:t>Tabela 7.</w:t>
      </w:r>
      <w:r w:rsidRPr="008D171A">
        <w:tab/>
        <w:t xml:space="preserve">Częstotliwość oraz zakres badań przy wykonywaniu podbudowy pomocniczej i warstwy mrozoochronnej z mieszanki kruszywa związanej cementem </w:t>
      </w:r>
    </w:p>
    <w:p w14:paraId="2CAE7DF1" w14:textId="77777777" w:rsidR="007437C4" w:rsidRPr="008D171A" w:rsidRDefault="007437C4" w:rsidP="007437C4">
      <w:pPr>
        <w:jc w:val="both"/>
        <w:outlineLvl w:val="1"/>
        <w:rPr>
          <w:b/>
          <w:sz w:val="6"/>
          <w:szCs w:val="6"/>
          <w:lang w:eastAsia="pl-PL"/>
        </w:rPr>
      </w:pPr>
    </w:p>
    <w:tbl>
      <w:tblPr>
        <w:tblW w:w="8982" w:type="dxa"/>
        <w:jc w:val="center"/>
        <w:tblCellMar>
          <w:top w:w="56" w:type="dxa"/>
          <w:left w:w="70" w:type="dxa"/>
          <w:right w:w="0" w:type="dxa"/>
        </w:tblCellMar>
        <w:tblLook w:val="04A0" w:firstRow="1" w:lastRow="0" w:firstColumn="1" w:lastColumn="0" w:noHBand="0" w:noVBand="1"/>
      </w:tblPr>
      <w:tblGrid>
        <w:gridCol w:w="557"/>
        <w:gridCol w:w="3179"/>
        <w:gridCol w:w="1747"/>
        <w:gridCol w:w="3499"/>
      </w:tblGrid>
      <w:tr w:rsidR="007437C4" w:rsidRPr="008D171A" w14:paraId="3E44C8FC" w14:textId="77777777" w:rsidTr="00305F16">
        <w:trPr>
          <w:trHeight w:val="227"/>
          <w:jc w:val="center"/>
        </w:trPr>
        <w:tc>
          <w:tcPr>
            <w:tcW w:w="497" w:type="dxa"/>
            <w:vMerge w:val="restart"/>
            <w:tcBorders>
              <w:top w:val="single" w:sz="6" w:space="0" w:color="000000"/>
              <w:left w:val="single" w:sz="6" w:space="0" w:color="000000"/>
              <w:bottom w:val="double" w:sz="6" w:space="0" w:color="000000"/>
              <w:right w:val="single" w:sz="4" w:space="0" w:color="000000"/>
            </w:tcBorders>
            <w:shd w:val="clear" w:color="auto" w:fill="auto"/>
            <w:vAlign w:val="center"/>
          </w:tcPr>
          <w:p w14:paraId="3D226496" w14:textId="77777777" w:rsidR="007437C4" w:rsidRPr="008D171A" w:rsidRDefault="007437C4" w:rsidP="00305F16">
            <w:pPr>
              <w:ind w:left="26"/>
              <w:rPr>
                <w:rFonts w:ascii="Calibri" w:hAnsi="Calibri"/>
              </w:rPr>
            </w:pPr>
            <w:r w:rsidRPr="008D171A">
              <w:rPr>
                <w:rFonts w:ascii="Calibri" w:hAnsi="Calibri"/>
              </w:rPr>
              <w:t xml:space="preserve">Lp. </w:t>
            </w:r>
          </w:p>
        </w:tc>
        <w:tc>
          <w:tcPr>
            <w:tcW w:w="2835" w:type="dxa"/>
            <w:vMerge w:val="restart"/>
            <w:tcBorders>
              <w:top w:val="single" w:sz="6" w:space="0" w:color="000000"/>
              <w:left w:val="single" w:sz="4" w:space="0" w:color="000000"/>
              <w:bottom w:val="double" w:sz="6" w:space="0" w:color="000000"/>
              <w:right w:val="single" w:sz="6" w:space="0" w:color="000000"/>
            </w:tcBorders>
            <w:shd w:val="clear" w:color="auto" w:fill="auto"/>
            <w:vAlign w:val="center"/>
          </w:tcPr>
          <w:p w14:paraId="6B79A6C1" w14:textId="77777777" w:rsidR="007437C4" w:rsidRPr="008D171A" w:rsidRDefault="007437C4" w:rsidP="00305F16">
            <w:pPr>
              <w:ind w:right="70"/>
              <w:jc w:val="center"/>
              <w:rPr>
                <w:rFonts w:ascii="Calibri" w:hAnsi="Calibri"/>
              </w:rPr>
            </w:pPr>
            <w:r w:rsidRPr="008D171A">
              <w:rPr>
                <w:rFonts w:ascii="Calibri" w:hAnsi="Calibri"/>
              </w:rPr>
              <w:t xml:space="preserve">Wyszczególnienie badań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FF3945" w14:textId="77777777" w:rsidR="007437C4" w:rsidRPr="008D171A" w:rsidRDefault="007437C4" w:rsidP="00305F16">
            <w:pPr>
              <w:ind w:right="75"/>
              <w:jc w:val="center"/>
              <w:rPr>
                <w:rFonts w:ascii="Calibri" w:hAnsi="Calibri"/>
              </w:rPr>
            </w:pPr>
            <w:r w:rsidRPr="008D171A">
              <w:rPr>
                <w:rFonts w:ascii="Calibri" w:hAnsi="Calibri"/>
              </w:rPr>
              <w:t xml:space="preserve">Częstotliwość badań </w:t>
            </w:r>
          </w:p>
        </w:tc>
      </w:tr>
      <w:tr w:rsidR="007437C4" w:rsidRPr="008D171A" w14:paraId="4B56E05A" w14:textId="77777777" w:rsidTr="00305F16">
        <w:trPr>
          <w:trHeight w:val="227"/>
          <w:jc w:val="center"/>
        </w:trPr>
        <w:tc>
          <w:tcPr>
            <w:tcW w:w="0" w:type="auto"/>
            <w:vMerge/>
            <w:tcBorders>
              <w:top w:val="nil"/>
              <w:left w:val="single" w:sz="6" w:space="0" w:color="000000"/>
              <w:bottom w:val="double" w:sz="6" w:space="0" w:color="000000"/>
              <w:right w:val="single" w:sz="4" w:space="0" w:color="000000"/>
            </w:tcBorders>
            <w:shd w:val="clear" w:color="auto" w:fill="auto"/>
            <w:vAlign w:val="center"/>
          </w:tcPr>
          <w:p w14:paraId="6FDF38DF" w14:textId="77777777" w:rsidR="007437C4" w:rsidRPr="008D171A" w:rsidRDefault="007437C4" w:rsidP="00305F16">
            <w:pPr>
              <w:spacing w:after="160"/>
              <w:rPr>
                <w:rFonts w:ascii="Calibri" w:hAnsi="Calibri"/>
              </w:rPr>
            </w:pPr>
          </w:p>
        </w:tc>
        <w:tc>
          <w:tcPr>
            <w:tcW w:w="2835" w:type="dxa"/>
            <w:vMerge/>
            <w:tcBorders>
              <w:top w:val="nil"/>
              <w:left w:val="single" w:sz="4" w:space="0" w:color="000000"/>
              <w:bottom w:val="double" w:sz="6" w:space="0" w:color="000000"/>
              <w:right w:val="single" w:sz="6" w:space="0" w:color="000000"/>
            </w:tcBorders>
            <w:shd w:val="clear" w:color="auto" w:fill="auto"/>
            <w:vAlign w:val="center"/>
          </w:tcPr>
          <w:p w14:paraId="6195AE3B" w14:textId="77777777" w:rsidR="007437C4" w:rsidRPr="008D171A" w:rsidRDefault="007437C4" w:rsidP="00305F16">
            <w:pPr>
              <w:spacing w:after="160"/>
              <w:rPr>
                <w:rFonts w:ascii="Calibri" w:hAnsi="Calibri"/>
              </w:rPr>
            </w:pPr>
          </w:p>
        </w:tc>
        <w:tc>
          <w:tcPr>
            <w:tcW w:w="1558" w:type="dxa"/>
            <w:tcBorders>
              <w:top w:val="single" w:sz="6" w:space="0" w:color="000000"/>
              <w:left w:val="single" w:sz="6" w:space="0" w:color="000000"/>
              <w:bottom w:val="double" w:sz="6" w:space="0" w:color="000000"/>
              <w:right w:val="single" w:sz="6" w:space="0" w:color="000000"/>
            </w:tcBorders>
            <w:shd w:val="clear" w:color="auto" w:fill="auto"/>
            <w:vAlign w:val="center"/>
          </w:tcPr>
          <w:p w14:paraId="464A0AF0" w14:textId="77777777" w:rsidR="007437C4" w:rsidRPr="008D171A" w:rsidRDefault="007437C4" w:rsidP="00305F16">
            <w:pPr>
              <w:jc w:val="center"/>
              <w:rPr>
                <w:rFonts w:ascii="Calibri" w:hAnsi="Calibri"/>
              </w:rPr>
            </w:pPr>
            <w:r w:rsidRPr="008D171A">
              <w:rPr>
                <w:rFonts w:ascii="Calibri" w:hAnsi="Calibri"/>
              </w:rPr>
              <w:t xml:space="preserve">Minimalna liczba badań </w:t>
            </w:r>
          </w:p>
          <w:p w14:paraId="21927C8B" w14:textId="77777777" w:rsidR="007437C4" w:rsidRPr="008D171A" w:rsidRDefault="007437C4" w:rsidP="00305F16">
            <w:pPr>
              <w:jc w:val="center"/>
              <w:rPr>
                <w:rFonts w:ascii="Calibri" w:hAnsi="Calibri"/>
              </w:rPr>
            </w:pPr>
            <w:r w:rsidRPr="008D171A">
              <w:rPr>
                <w:rFonts w:ascii="Calibri" w:hAnsi="Calibri"/>
              </w:rPr>
              <w:t xml:space="preserve">na dziennej działce roboczej </w:t>
            </w:r>
          </w:p>
        </w:tc>
        <w:tc>
          <w:tcPr>
            <w:tcW w:w="3120" w:type="dxa"/>
            <w:tcBorders>
              <w:top w:val="single" w:sz="6" w:space="0" w:color="000000"/>
              <w:left w:val="single" w:sz="6" w:space="0" w:color="000000"/>
              <w:bottom w:val="double" w:sz="6" w:space="0" w:color="000000"/>
              <w:right w:val="single" w:sz="6" w:space="0" w:color="000000"/>
            </w:tcBorders>
            <w:shd w:val="clear" w:color="auto" w:fill="auto"/>
            <w:vAlign w:val="center"/>
          </w:tcPr>
          <w:p w14:paraId="0BC0B4CB" w14:textId="77777777" w:rsidR="007437C4" w:rsidRPr="008D171A" w:rsidRDefault="007437C4" w:rsidP="00305F16">
            <w:pPr>
              <w:jc w:val="center"/>
              <w:rPr>
                <w:rFonts w:ascii="Calibri" w:hAnsi="Calibri"/>
              </w:rPr>
            </w:pPr>
            <w:r w:rsidRPr="008D171A">
              <w:rPr>
                <w:rFonts w:ascii="Calibri" w:hAnsi="Calibri"/>
              </w:rPr>
              <w:t xml:space="preserve">Maksymalna powierzchnia </w:t>
            </w:r>
          </w:p>
          <w:p w14:paraId="7AE4907B" w14:textId="77777777" w:rsidR="007437C4" w:rsidRPr="008D171A" w:rsidRDefault="007437C4" w:rsidP="00305F16">
            <w:pPr>
              <w:jc w:val="center"/>
              <w:rPr>
                <w:rFonts w:ascii="Calibri" w:hAnsi="Calibri"/>
              </w:rPr>
            </w:pPr>
            <w:r w:rsidRPr="008D171A">
              <w:rPr>
                <w:rFonts w:ascii="Calibri" w:hAnsi="Calibri"/>
              </w:rPr>
              <w:t>przypadająca na jedno badanie</w:t>
            </w:r>
          </w:p>
          <w:p w14:paraId="2D87BC7D" w14:textId="77777777" w:rsidR="007437C4" w:rsidRPr="008D171A" w:rsidRDefault="007437C4" w:rsidP="00305F16">
            <w:pPr>
              <w:jc w:val="center"/>
              <w:rPr>
                <w:rFonts w:ascii="Calibri" w:hAnsi="Calibri"/>
              </w:rPr>
            </w:pPr>
            <w:r w:rsidRPr="008D171A">
              <w:rPr>
                <w:rFonts w:ascii="Calibri" w:hAnsi="Calibri"/>
              </w:rPr>
              <w:t>(m</w:t>
            </w:r>
            <w:r w:rsidRPr="008D171A">
              <w:rPr>
                <w:rFonts w:ascii="Calibri" w:hAnsi="Calibri"/>
                <w:vertAlign w:val="superscript"/>
              </w:rPr>
              <w:t>2</w:t>
            </w:r>
            <w:r w:rsidRPr="008D171A">
              <w:rPr>
                <w:rFonts w:ascii="Calibri" w:hAnsi="Calibri"/>
              </w:rPr>
              <w:t>)</w:t>
            </w:r>
            <w:r w:rsidRPr="008D171A">
              <w:rPr>
                <w:rFonts w:ascii="Calibri" w:hAnsi="Calibri"/>
                <w:vertAlign w:val="superscript"/>
              </w:rPr>
              <w:t xml:space="preserve"> </w:t>
            </w:r>
          </w:p>
        </w:tc>
      </w:tr>
      <w:tr w:rsidR="007437C4" w:rsidRPr="008D171A" w14:paraId="5EEA5A60" w14:textId="77777777" w:rsidTr="00305F16">
        <w:trPr>
          <w:trHeight w:val="227"/>
          <w:jc w:val="center"/>
        </w:trPr>
        <w:tc>
          <w:tcPr>
            <w:tcW w:w="497" w:type="dxa"/>
            <w:tcBorders>
              <w:top w:val="double" w:sz="6" w:space="0" w:color="000000"/>
              <w:left w:val="single" w:sz="6" w:space="0" w:color="000000"/>
              <w:bottom w:val="single" w:sz="6" w:space="0" w:color="000000"/>
              <w:right w:val="single" w:sz="6" w:space="0" w:color="000000"/>
            </w:tcBorders>
            <w:shd w:val="clear" w:color="auto" w:fill="auto"/>
            <w:vAlign w:val="center"/>
          </w:tcPr>
          <w:p w14:paraId="5EE9A779" w14:textId="77777777" w:rsidR="007437C4" w:rsidRPr="008D171A" w:rsidRDefault="007437C4" w:rsidP="00305F16">
            <w:pPr>
              <w:ind w:left="115"/>
              <w:rPr>
                <w:rFonts w:ascii="Calibri" w:hAnsi="Calibri"/>
              </w:rPr>
            </w:pPr>
            <w:r w:rsidRPr="008D171A">
              <w:rPr>
                <w:rFonts w:ascii="Calibri" w:hAnsi="Calibri"/>
              </w:rPr>
              <w:lastRenderedPageBreak/>
              <w:t xml:space="preserve">1 </w:t>
            </w:r>
          </w:p>
        </w:tc>
        <w:tc>
          <w:tcPr>
            <w:tcW w:w="2835" w:type="dxa"/>
            <w:tcBorders>
              <w:top w:val="double" w:sz="6" w:space="0" w:color="000000"/>
              <w:left w:val="single" w:sz="6" w:space="0" w:color="000000"/>
              <w:bottom w:val="single" w:sz="6" w:space="0" w:color="000000"/>
              <w:right w:val="single" w:sz="6" w:space="0" w:color="000000"/>
            </w:tcBorders>
            <w:shd w:val="clear" w:color="auto" w:fill="auto"/>
            <w:vAlign w:val="center"/>
          </w:tcPr>
          <w:p w14:paraId="44CAB170" w14:textId="77777777" w:rsidR="007437C4" w:rsidRPr="008D171A" w:rsidRDefault="007437C4" w:rsidP="00305F16">
            <w:pPr>
              <w:tabs>
                <w:tab w:val="center" w:pos="2835"/>
              </w:tabs>
              <w:rPr>
                <w:rFonts w:ascii="Calibri" w:hAnsi="Calibri"/>
              </w:rPr>
            </w:pPr>
            <w:r w:rsidRPr="008D171A">
              <w:rPr>
                <w:rFonts w:ascii="Calibri" w:hAnsi="Calibri"/>
              </w:rPr>
              <w:t xml:space="preserve">Uziarnienie mieszanki  </w:t>
            </w:r>
            <w:r w:rsidRPr="008D171A">
              <w:rPr>
                <w:rFonts w:ascii="Calibri" w:hAnsi="Calibri"/>
              </w:rPr>
              <w:tab/>
              <w:t xml:space="preserve"> </w:t>
            </w:r>
          </w:p>
        </w:tc>
        <w:tc>
          <w:tcPr>
            <w:tcW w:w="1558" w:type="dxa"/>
            <w:tcBorders>
              <w:top w:val="double" w:sz="6" w:space="0" w:color="000000"/>
              <w:left w:val="single" w:sz="6" w:space="0" w:color="000000"/>
              <w:bottom w:val="single" w:sz="6" w:space="0" w:color="000000"/>
              <w:right w:val="single" w:sz="6" w:space="0" w:color="000000"/>
            </w:tcBorders>
            <w:shd w:val="clear" w:color="auto" w:fill="auto"/>
            <w:vAlign w:val="center"/>
          </w:tcPr>
          <w:p w14:paraId="2F05DF6B" w14:textId="77777777" w:rsidR="007437C4" w:rsidRPr="008D171A" w:rsidRDefault="007437C4" w:rsidP="00305F16">
            <w:pPr>
              <w:ind w:right="70"/>
              <w:jc w:val="center"/>
              <w:rPr>
                <w:rFonts w:ascii="Calibri" w:hAnsi="Calibri"/>
              </w:rPr>
            </w:pPr>
            <w:r w:rsidRPr="008D171A">
              <w:rPr>
                <w:rFonts w:ascii="Calibri" w:hAnsi="Calibri"/>
              </w:rPr>
              <w:t xml:space="preserve">1 </w:t>
            </w:r>
          </w:p>
        </w:tc>
        <w:tc>
          <w:tcPr>
            <w:tcW w:w="3120" w:type="dxa"/>
            <w:tcBorders>
              <w:top w:val="double" w:sz="6" w:space="0" w:color="000000"/>
              <w:left w:val="single" w:sz="6" w:space="0" w:color="000000"/>
              <w:bottom w:val="single" w:sz="6" w:space="0" w:color="000000"/>
              <w:right w:val="single" w:sz="6" w:space="0" w:color="000000"/>
            </w:tcBorders>
            <w:shd w:val="clear" w:color="auto" w:fill="auto"/>
            <w:vAlign w:val="center"/>
          </w:tcPr>
          <w:p w14:paraId="0F58DB86" w14:textId="77777777" w:rsidR="007437C4" w:rsidRPr="008D171A" w:rsidRDefault="007437C4" w:rsidP="00305F16">
            <w:pPr>
              <w:ind w:right="71"/>
              <w:jc w:val="center"/>
              <w:rPr>
                <w:rFonts w:ascii="Calibri" w:hAnsi="Calibri"/>
              </w:rPr>
            </w:pPr>
            <w:r w:rsidRPr="008D171A">
              <w:rPr>
                <w:rFonts w:ascii="Calibri" w:hAnsi="Calibri"/>
              </w:rPr>
              <w:t xml:space="preserve">3000 </w:t>
            </w:r>
          </w:p>
        </w:tc>
      </w:tr>
      <w:tr w:rsidR="007437C4" w:rsidRPr="008D171A" w14:paraId="62AD4203" w14:textId="77777777" w:rsidTr="00305F16">
        <w:trPr>
          <w:trHeight w:val="227"/>
          <w:jc w:val="center"/>
        </w:trPr>
        <w:tc>
          <w:tcPr>
            <w:tcW w:w="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A05A4" w14:textId="77777777" w:rsidR="007437C4" w:rsidRPr="008D171A" w:rsidRDefault="007437C4" w:rsidP="00305F16">
            <w:pPr>
              <w:ind w:left="115"/>
              <w:rPr>
                <w:rFonts w:ascii="Calibri" w:hAnsi="Calibri"/>
              </w:rPr>
            </w:pPr>
            <w:r w:rsidRPr="008D171A">
              <w:rPr>
                <w:rFonts w:ascii="Calibri" w:hAnsi="Calibri"/>
              </w:rPr>
              <w:t xml:space="preserve">2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74C94" w14:textId="77777777" w:rsidR="007437C4" w:rsidRPr="008D171A" w:rsidRDefault="007437C4" w:rsidP="00305F16">
            <w:pPr>
              <w:ind w:left="2"/>
              <w:rPr>
                <w:rFonts w:ascii="Calibri" w:hAnsi="Calibri"/>
              </w:rPr>
            </w:pPr>
            <w:r w:rsidRPr="008D171A">
              <w:rPr>
                <w:rFonts w:ascii="Calibri" w:hAnsi="Calibri"/>
              </w:rPr>
              <w:t xml:space="preserve">Zagęszczenie podbudowy  </w:t>
            </w:r>
          </w:p>
        </w:tc>
        <w:tc>
          <w:tcPr>
            <w:tcW w:w="1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1A81B" w14:textId="77777777" w:rsidR="007437C4" w:rsidRPr="008D171A" w:rsidRDefault="007437C4" w:rsidP="00305F16">
            <w:pPr>
              <w:ind w:right="70"/>
              <w:jc w:val="center"/>
              <w:rPr>
                <w:rFonts w:ascii="Calibri" w:hAnsi="Calibri"/>
              </w:rPr>
            </w:pPr>
            <w:r w:rsidRPr="008D171A">
              <w:rPr>
                <w:rFonts w:ascii="Calibri" w:hAnsi="Calibri"/>
              </w:rPr>
              <w:t xml:space="preserve">2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ABB39" w14:textId="77777777" w:rsidR="007437C4" w:rsidRPr="008D171A" w:rsidRDefault="007437C4" w:rsidP="00305F16">
            <w:pPr>
              <w:ind w:right="71"/>
              <w:jc w:val="center"/>
              <w:rPr>
                <w:rFonts w:ascii="Calibri" w:hAnsi="Calibri"/>
              </w:rPr>
            </w:pPr>
            <w:r w:rsidRPr="008D171A">
              <w:rPr>
                <w:rFonts w:ascii="Calibri" w:hAnsi="Calibri"/>
              </w:rPr>
              <w:t xml:space="preserve">3000 </w:t>
            </w:r>
          </w:p>
        </w:tc>
      </w:tr>
      <w:tr w:rsidR="007437C4" w:rsidRPr="008D171A" w14:paraId="34EDFBA7" w14:textId="77777777" w:rsidTr="00305F16">
        <w:trPr>
          <w:trHeight w:val="227"/>
          <w:jc w:val="center"/>
        </w:trPr>
        <w:tc>
          <w:tcPr>
            <w:tcW w:w="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A51CC" w14:textId="77777777" w:rsidR="007437C4" w:rsidRPr="008D171A" w:rsidRDefault="007437C4" w:rsidP="00305F16">
            <w:pPr>
              <w:ind w:left="115"/>
              <w:rPr>
                <w:rFonts w:ascii="Calibri" w:hAnsi="Calibri"/>
              </w:rPr>
            </w:pPr>
            <w:r w:rsidRPr="008D171A">
              <w:rPr>
                <w:rFonts w:ascii="Calibri" w:hAnsi="Calibri"/>
              </w:rPr>
              <w:t xml:space="preserve">3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0B762" w14:textId="77777777" w:rsidR="007437C4" w:rsidRPr="008D171A" w:rsidRDefault="007437C4" w:rsidP="00305F16">
            <w:pPr>
              <w:ind w:left="2"/>
              <w:rPr>
                <w:rFonts w:ascii="Calibri" w:hAnsi="Calibri"/>
              </w:rPr>
            </w:pPr>
            <w:r w:rsidRPr="008D171A">
              <w:rPr>
                <w:rFonts w:ascii="Calibri" w:hAnsi="Calibri"/>
              </w:rPr>
              <w:t xml:space="preserve">Wytrzymałości na ściskanie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77EDE4" w14:textId="77777777" w:rsidR="007437C4" w:rsidRPr="008D171A" w:rsidRDefault="007437C4" w:rsidP="00305F16">
            <w:pPr>
              <w:ind w:right="72"/>
              <w:jc w:val="center"/>
              <w:rPr>
                <w:rFonts w:ascii="Calibri" w:hAnsi="Calibri"/>
              </w:rPr>
            </w:pPr>
            <w:r w:rsidRPr="008D171A">
              <w:rPr>
                <w:rFonts w:ascii="Calibri" w:hAnsi="Calibri"/>
              </w:rPr>
              <w:t xml:space="preserve">3 próbki dziennie  </w:t>
            </w:r>
          </w:p>
        </w:tc>
      </w:tr>
      <w:tr w:rsidR="007437C4" w:rsidRPr="008D171A" w14:paraId="764C62C7" w14:textId="77777777" w:rsidTr="00305F16">
        <w:trPr>
          <w:trHeight w:val="227"/>
          <w:jc w:val="center"/>
        </w:trPr>
        <w:tc>
          <w:tcPr>
            <w:tcW w:w="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BF582" w14:textId="77777777" w:rsidR="007437C4" w:rsidRPr="008D171A" w:rsidRDefault="007437C4" w:rsidP="00305F16">
            <w:pPr>
              <w:ind w:left="115"/>
              <w:rPr>
                <w:rFonts w:ascii="Calibri" w:hAnsi="Calibri"/>
              </w:rPr>
            </w:pPr>
            <w:r w:rsidRPr="008D171A">
              <w:rPr>
                <w:rFonts w:ascii="Calibri" w:hAnsi="Calibri"/>
              </w:rPr>
              <w:t xml:space="preserve">4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64CC7" w14:textId="77777777" w:rsidR="007437C4" w:rsidRPr="008D171A" w:rsidRDefault="007437C4" w:rsidP="00305F16">
            <w:pPr>
              <w:ind w:left="2"/>
              <w:rPr>
                <w:rFonts w:ascii="Calibri" w:hAnsi="Calibri"/>
              </w:rPr>
            </w:pPr>
            <w:r w:rsidRPr="008D171A">
              <w:rPr>
                <w:rFonts w:ascii="Calibri" w:hAnsi="Calibri"/>
              </w:rPr>
              <w:t xml:space="preserve">Mrozoodporność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49C2BE3" w14:textId="77777777" w:rsidR="007437C4" w:rsidRPr="008D171A" w:rsidRDefault="007437C4" w:rsidP="00305F16">
            <w:pPr>
              <w:jc w:val="center"/>
              <w:rPr>
                <w:rFonts w:ascii="Calibri" w:hAnsi="Calibri"/>
              </w:rPr>
            </w:pPr>
            <w:r w:rsidRPr="008D171A">
              <w:rPr>
                <w:rFonts w:ascii="Calibri" w:hAnsi="Calibri"/>
              </w:rPr>
              <w:t>Przy projektowaniu, na etapie odcinka próbnego i w przypadkach wątpliwych, na zlecenie Inżyniera/Inspektora Nadzoru</w:t>
            </w:r>
          </w:p>
        </w:tc>
      </w:tr>
      <w:tr w:rsidR="007437C4" w:rsidRPr="008D171A" w14:paraId="718A0C9F" w14:textId="77777777" w:rsidTr="00305F16">
        <w:trPr>
          <w:trHeight w:val="227"/>
          <w:jc w:val="center"/>
        </w:trPr>
        <w:tc>
          <w:tcPr>
            <w:tcW w:w="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658C9" w14:textId="77777777" w:rsidR="007437C4" w:rsidRPr="008D171A" w:rsidRDefault="007437C4" w:rsidP="00305F16">
            <w:pPr>
              <w:ind w:left="115"/>
              <w:rPr>
                <w:rFonts w:ascii="Calibri" w:hAnsi="Calibri"/>
              </w:rPr>
            </w:pPr>
            <w:r w:rsidRPr="008D171A">
              <w:rPr>
                <w:rFonts w:ascii="Calibri" w:hAnsi="Calibri"/>
              </w:rPr>
              <w:t xml:space="preserve">5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917D2" w14:textId="77777777" w:rsidR="007437C4" w:rsidRPr="008D171A" w:rsidRDefault="007437C4" w:rsidP="00305F16">
            <w:pPr>
              <w:ind w:left="2"/>
              <w:rPr>
                <w:rFonts w:ascii="Calibri" w:hAnsi="Calibri"/>
              </w:rPr>
            </w:pPr>
            <w:r w:rsidRPr="008D171A">
              <w:rPr>
                <w:rFonts w:ascii="Calibri" w:hAnsi="Calibri"/>
              </w:rPr>
              <w:t xml:space="preserve">Właściwości kruszywa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53B66B" w14:textId="77777777" w:rsidR="007437C4" w:rsidRPr="008D171A" w:rsidRDefault="007437C4" w:rsidP="00305F16">
            <w:pPr>
              <w:ind w:left="17" w:right="18"/>
              <w:jc w:val="center"/>
              <w:rPr>
                <w:rFonts w:ascii="Calibri" w:hAnsi="Calibri"/>
              </w:rPr>
            </w:pPr>
            <w:r w:rsidRPr="008D171A">
              <w:rPr>
                <w:rFonts w:ascii="Calibri" w:hAnsi="Calibri"/>
              </w:rPr>
              <w:t>Dla każdej partii kruszywa i przy każdej zmianie kruszywa</w:t>
            </w:r>
          </w:p>
        </w:tc>
      </w:tr>
      <w:tr w:rsidR="007437C4" w:rsidRPr="008D171A" w14:paraId="66344AD8" w14:textId="77777777" w:rsidTr="00305F16">
        <w:trPr>
          <w:trHeight w:val="227"/>
          <w:jc w:val="center"/>
        </w:trPr>
        <w:tc>
          <w:tcPr>
            <w:tcW w:w="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3233A" w14:textId="77777777" w:rsidR="007437C4" w:rsidRPr="008D171A" w:rsidRDefault="007437C4" w:rsidP="00305F16">
            <w:pPr>
              <w:ind w:left="115"/>
              <w:rPr>
                <w:rFonts w:ascii="Calibri" w:hAnsi="Calibri"/>
              </w:rPr>
            </w:pPr>
            <w:r w:rsidRPr="008D171A">
              <w:rPr>
                <w:rFonts w:ascii="Calibri" w:hAnsi="Calibri"/>
              </w:rPr>
              <w:t xml:space="preserve">6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B3E76" w14:textId="77777777" w:rsidR="007437C4" w:rsidRPr="008D171A" w:rsidRDefault="007437C4" w:rsidP="00305F16">
            <w:pPr>
              <w:ind w:left="2" w:right="52"/>
              <w:rPr>
                <w:rFonts w:ascii="Calibri" w:hAnsi="Calibri"/>
              </w:rPr>
            </w:pPr>
            <w:r w:rsidRPr="008D171A">
              <w:rPr>
                <w:rFonts w:ascii="Calibri" w:hAnsi="Calibri"/>
              </w:rPr>
              <w:t xml:space="preserve">Badanie właściwości innych niż uziarnienie mieszanki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D81F45" w14:textId="77777777" w:rsidR="007437C4" w:rsidRPr="008D171A" w:rsidRDefault="007437C4" w:rsidP="00305F16">
            <w:pPr>
              <w:jc w:val="center"/>
              <w:rPr>
                <w:rFonts w:ascii="Calibri" w:hAnsi="Calibri"/>
              </w:rPr>
            </w:pPr>
            <w:r w:rsidRPr="008D171A">
              <w:rPr>
                <w:rFonts w:ascii="Calibri" w:hAnsi="Calibri"/>
              </w:rPr>
              <w:t>Przy zatwierdzeniu materiału i przy każdej istotnej zmianie jego właściwości, zmianie złoża, zmianie producenta oraz w razie wątpliwości co do jakości wbudowywanej mieszanki.</w:t>
            </w:r>
          </w:p>
        </w:tc>
      </w:tr>
      <w:tr w:rsidR="007437C4" w:rsidRPr="008D171A" w14:paraId="2C7F20C4" w14:textId="77777777" w:rsidTr="00305F16">
        <w:trPr>
          <w:trHeight w:val="227"/>
          <w:jc w:val="center"/>
        </w:trPr>
        <w:tc>
          <w:tcPr>
            <w:tcW w:w="4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823D2" w14:textId="77777777" w:rsidR="007437C4" w:rsidRPr="008D171A" w:rsidRDefault="007437C4" w:rsidP="00305F16">
            <w:pPr>
              <w:ind w:left="115"/>
              <w:rPr>
                <w:rFonts w:ascii="Calibri" w:hAnsi="Calibri"/>
              </w:rPr>
            </w:pPr>
            <w:r w:rsidRPr="008D171A">
              <w:rPr>
                <w:rFonts w:ascii="Calibri" w:hAnsi="Calibri"/>
              </w:rPr>
              <w:t xml:space="preserve">7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329F2" w14:textId="77777777" w:rsidR="007437C4" w:rsidRPr="008D171A" w:rsidRDefault="007437C4" w:rsidP="00305F16">
            <w:pPr>
              <w:ind w:left="2"/>
              <w:rPr>
                <w:rFonts w:ascii="Calibri" w:hAnsi="Calibri"/>
              </w:rPr>
            </w:pPr>
            <w:r w:rsidRPr="008D171A">
              <w:rPr>
                <w:rFonts w:ascii="Calibri" w:hAnsi="Calibri"/>
              </w:rPr>
              <w:t xml:space="preserve">Grubość warstwy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9D1018" w14:textId="77777777" w:rsidR="007437C4" w:rsidRPr="008D171A" w:rsidRDefault="007437C4" w:rsidP="00305F16">
            <w:pPr>
              <w:ind w:right="70"/>
              <w:jc w:val="center"/>
              <w:rPr>
                <w:rFonts w:ascii="Calibri" w:hAnsi="Calibri"/>
              </w:rPr>
            </w:pPr>
            <w:r w:rsidRPr="008D171A">
              <w:rPr>
                <w:rFonts w:ascii="Calibri" w:hAnsi="Calibri"/>
              </w:rPr>
              <w:t xml:space="preserve">2  razy dziennie </w:t>
            </w:r>
          </w:p>
        </w:tc>
      </w:tr>
    </w:tbl>
    <w:p w14:paraId="2418D3F3" w14:textId="77777777" w:rsidR="007437C4" w:rsidRPr="008D171A" w:rsidRDefault="007437C4" w:rsidP="007437C4">
      <w:pPr>
        <w:ind w:left="851" w:hanging="844"/>
      </w:pPr>
      <w:r w:rsidRPr="008D171A">
        <w:t>Tabela 8.</w:t>
      </w:r>
      <w:r w:rsidRPr="008D171A">
        <w:tab/>
        <w:t>Częstotliwość oraz zakres pomiarów wykonanej podbudowy pomocniczej i warstwy mrozoochronnej z mieszanki kruszywa związanej cementem</w:t>
      </w:r>
    </w:p>
    <w:p w14:paraId="6787D576" w14:textId="77777777" w:rsidR="007437C4" w:rsidRPr="008D171A" w:rsidRDefault="007437C4" w:rsidP="007437C4">
      <w:pPr>
        <w:ind w:left="851" w:hanging="844"/>
        <w:rPr>
          <w:sz w:val="6"/>
          <w:szCs w:val="6"/>
        </w:rPr>
      </w:pPr>
    </w:p>
    <w:tbl>
      <w:tblPr>
        <w:tblW w:w="8925" w:type="dxa"/>
        <w:jc w:val="center"/>
        <w:tblCellMar>
          <w:top w:w="55" w:type="dxa"/>
          <w:left w:w="70" w:type="dxa"/>
          <w:right w:w="1" w:type="dxa"/>
        </w:tblCellMar>
        <w:tblLook w:val="04A0" w:firstRow="1" w:lastRow="0" w:firstColumn="1" w:lastColumn="0" w:noHBand="0" w:noVBand="1"/>
      </w:tblPr>
      <w:tblGrid>
        <w:gridCol w:w="638"/>
        <w:gridCol w:w="2900"/>
        <w:gridCol w:w="5387"/>
      </w:tblGrid>
      <w:tr w:rsidR="007437C4" w:rsidRPr="008D171A" w14:paraId="1D1132A1" w14:textId="77777777" w:rsidTr="00305F16">
        <w:trPr>
          <w:trHeight w:val="227"/>
          <w:jc w:val="center"/>
        </w:trPr>
        <w:tc>
          <w:tcPr>
            <w:tcW w:w="638" w:type="dxa"/>
            <w:tcBorders>
              <w:top w:val="single" w:sz="6" w:space="0" w:color="000000"/>
              <w:left w:val="single" w:sz="6" w:space="0" w:color="000000"/>
              <w:bottom w:val="double" w:sz="6" w:space="0" w:color="000000"/>
              <w:right w:val="single" w:sz="6" w:space="0" w:color="000000"/>
            </w:tcBorders>
            <w:shd w:val="clear" w:color="auto" w:fill="auto"/>
            <w:vAlign w:val="center"/>
          </w:tcPr>
          <w:p w14:paraId="6114F4F2" w14:textId="77777777" w:rsidR="007437C4" w:rsidRPr="008D171A" w:rsidRDefault="007437C4" w:rsidP="00305F16">
            <w:pPr>
              <w:ind w:left="2"/>
              <w:jc w:val="center"/>
              <w:rPr>
                <w:rFonts w:ascii="Calibri" w:hAnsi="Calibri"/>
              </w:rPr>
            </w:pPr>
            <w:r w:rsidRPr="008D171A">
              <w:rPr>
                <w:rFonts w:ascii="Calibri" w:hAnsi="Calibri"/>
              </w:rPr>
              <w:t>Lp.</w:t>
            </w:r>
          </w:p>
        </w:tc>
        <w:tc>
          <w:tcPr>
            <w:tcW w:w="2900" w:type="dxa"/>
            <w:tcBorders>
              <w:top w:val="single" w:sz="6" w:space="0" w:color="000000"/>
              <w:left w:val="single" w:sz="6" w:space="0" w:color="000000"/>
              <w:bottom w:val="double" w:sz="6" w:space="0" w:color="000000"/>
              <w:right w:val="single" w:sz="6" w:space="0" w:color="000000"/>
            </w:tcBorders>
            <w:shd w:val="clear" w:color="auto" w:fill="auto"/>
            <w:vAlign w:val="center"/>
          </w:tcPr>
          <w:p w14:paraId="7C05C306" w14:textId="77777777" w:rsidR="007437C4" w:rsidRPr="008D171A" w:rsidRDefault="007437C4" w:rsidP="00305F16">
            <w:pPr>
              <w:rPr>
                <w:rFonts w:ascii="Calibri" w:hAnsi="Calibri"/>
              </w:rPr>
            </w:pPr>
            <w:r w:rsidRPr="008D171A">
              <w:rPr>
                <w:rFonts w:ascii="Calibri" w:hAnsi="Calibri"/>
              </w:rPr>
              <w:t>Wyszczególnienie badań i pomiarów</w:t>
            </w:r>
            <w:r w:rsidRPr="008D171A">
              <w:rPr>
                <w:rFonts w:ascii="Calibri" w:hAnsi="Calibri"/>
                <w:b/>
              </w:rPr>
              <w:t xml:space="preserve"> </w:t>
            </w:r>
          </w:p>
        </w:tc>
        <w:tc>
          <w:tcPr>
            <w:tcW w:w="5387" w:type="dxa"/>
            <w:tcBorders>
              <w:top w:val="single" w:sz="6" w:space="0" w:color="000000"/>
              <w:left w:val="single" w:sz="6" w:space="0" w:color="000000"/>
              <w:bottom w:val="double" w:sz="6" w:space="0" w:color="000000"/>
              <w:right w:val="single" w:sz="6" w:space="0" w:color="000000"/>
            </w:tcBorders>
            <w:shd w:val="clear" w:color="auto" w:fill="auto"/>
            <w:vAlign w:val="center"/>
          </w:tcPr>
          <w:p w14:paraId="0417B897" w14:textId="77777777" w:rsidR="007437C4" w:rsidRPr="008D171A" w:rsidRDefault="007437C4" w:rsidP="00305F16">
            <w:pPr>
              <w:rPr>
                <w:rFonts w:ascii="Calibri" w:hAnsi="Calibri"/>
              </w:rPr>
            </w:pPr>
            <w:r w:rsidRPr="008D171A">
              <w:rPr>
                <w:rFonts w:ascii="Calibri" w:hAnsi="Calibri"/>
              </w:rPr>
              <w:t>Minimalna częstotliwość pomiarów</w:t>
            </w:r>
            <w:r w:rsidRPr="008D171A">
              <w:rPr>
                <w:rFonts w:ascii="Calibri" w:hAnsi="Calibri"/>
                <w:b/>
              </w:rPr>
              <w:t xml:space="preserve"> </w:t>
            </w:r>
          </w:p>
        </w:tc>
      </w:tr>
      <w:tr w:rsidR="007437C4" w:rsidRPr="008D171A" w14:paraId="1E165E17" w14:textId="77777777" w:rsidTr="00305F16">
        <w:trPr>
          <w:trHeight w:val="227"/>
          <w:jc w:val="center"/>
        </w:trPr>
        <w:tc>
          <w:tcPr>
            <w:tcW w:w="638" w:type="dxa"/>
            <w:tcBorders>
              <w:top w:val="double" w:sz="6" w:space="0" w:color="000000"/>
              <w:left w:val="single" w:sz="6" w:space="0" w:color="000000"/>
              <w:bottom w:val="single" w:sz="6" w:space="0" w:color="000000"/>
              <w:right w:val="single" w:sz="6" w:space="0" w:color="000000"/>
            </w:tcBorders>
            <w:shd w:val="clear" w:color="auto" w:fill="auto"/>
            <w:vAlign w:val="center"/>
          </w:tcPr>
          <w:p w14:paraId="37CFFFB0" w14:textId="77777777" w:rsidR="007437C4" w:rsidRPr="008D171A" w:rsidRDefault="007437C4" w:rsidP="00305F16">
            <w:pPr>
              <w:ind w:left="2"/>
              <w:jc w:val="center"/>
              <w:rPr>
                <w:rFonts w:ascii="Calibri" w:hAnsi="Calibri"/>
              </w:rPr>
            </w:pPr>
            <w:r w:rsidRPr="008D171A">
              <w:rPr>
                <w:rFonts w:ascii="Calibri" w:hAnsi="Calibri"/>
              </w:rPr>
              <w:t>1</w:t>
            </w:r>
          </w:p>
        </w:tc>
        <w:tc>
          <w:tcPr>
            <w:tcW w:w="2900" w:type="dxa"/>
            <w:tcBorders>
              <w:top w:val="double" w:sz="6" w:space="0" w:color="000000"/>
              <w:left w:val="single" w:sz="6" w:space="0" w:color="000000"/>
              <w:bottom w:val="single" w:sz="6" w:space="0" w:color="000000"/>
              <w:right w:val="single" w:sz="6" w:space="0" w:color="000000"/>
            </w:tcBorders>
            <w:shd w:val="clear" w:color="auto" w:fill="auto"/>
            <w:vAlign w:val="center"/>
          </w:tcPr>
          <w:p w14:paraId="4190DB6E" w14:textId="77777777" w:rsidR="007437C4" w:rsidRPr="008D171A" w:rsidRDefault="007437C4" w:rsidP="00305F16">
            <w:pPr>
              <w:rPr>
                <w:rFonts w:ascii="Calibri" w:hAnsi="Calibri"/>
              </w:rPr>
            </w:pPr>
            <w:r w:rsidRPr="008D171A">
              <w:rPr>
                <w:rFonts w:ascii="Calibri" w:hAnsi="Calibri"/>
              </w:rPr>
              <w:t xml:space="preserve">Szerokość  </w:t>
            </w:r>
            <w:r w:rsidRPr="008D171A">
              <w:rPr>
                <w:rFonts w:ascii="Calibri" w:hAnsi="Calibri"/>
                <w:b/>
              </w:rPr>
              <w:t xml:space="preserve"> </w:t>
            </w:r>
          </w:p>
        </w:tc>
        <w:tc>
          <w:tcPr>
            <w:tcW w:w="5387" w:type="dxa"/>
            <w:tcBorders>
              <w:top w:val="double" w:sz="6" w:space="0" w:color="000000"/>
              <w:left w:val="single" w:sz="6" w:space="0" w:color="000000"/>
              <w:bottom w:val="single" w:sz="6" w:space="0" w:color="000000"/>
              <w:right w:val="single" w:sz="6" w:space="0" w:color="000000"/>
            </w:tcBorders>
            <w:shd w:val="clear" w:color="auto" w:fill="auto"/>
            <w:vAlign w:val="center"/>
          </w:tcPr>
          <w:p w14:paraId="6D3ED24A" w14:textId="77777777" w:rsidR="007437C4" w:rsidRPr="008D171A" w:rsidRDefault="007437C4" w:rsidP="00305F16">
            <w:pPr>
              <w:rPr>
                <w:rFonts w:ascii="Calibri" w:hAnsi="Calibri"/>
              </w:rPr>
            </w:pPr>
            <w:r w:rsidRPr="008D171A">
              <w:rPr>
                <w:rFonts w:ascii="Calibri" w:hAnsi="Calibri"/>
              </w:rPr>
              <w:t>10 razy na 1 km</w:t>
            </w:r>
            <w:r w:rsidRPr="008D171A">
              <w:rPr>
                <w:rFonts w:ascii="Calibri" w:hAnsi="Calibri"/>
                <w:b/>
              </w:rPr>
              <w:t xml:space="preserve"> </w:t>
            </w:r>
          </w:p>
        </w:tc>
      </w:tr>
      <w:tr w:rsidR="007437C4" w:rsidRPr="008D171A" w14:paraId="69941519" w14:textId="77777777" w:rsidTr="00305F16">
        <w:trPr>
          <w:trHeight w:val="227"/>
          <w:jc w:val="center"/>
        </w:trPr>
        <w:tc>
          <w:tcPr>
            <w:tcW w:w="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45FE9" w14:textId="77777777" w:rsidR="007437C4" w:rsidRPr="008D171A" w:rsidRDefault="007437C4" w:rsidP="00305F16">
            <w:pPr>
              <w:ind w:left="2"/>
              <w:jc w:val="center"/>
              <w:rPr>
                <w:rFonts w:ascii="Calibri" w:hAnsi="Calibri"/>
              </w:rPr>
            </w:pPr>
            <w:r w:rsidRPr="008D171A">
              <w:rPr>
                <w:rFonts w:ascii="Calibri" w:hAnsi="Calibri"/>
              </w:rPr>
              <w:t>2</w:t>
            </w:r>
          </w:p>
        </w:tc>
        <w:tc>
          <w:tcPr>
            <w:tcW w:w="2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05965" w14:textId="77777777" w:rsidR="007437C4" w:rsidRPr="008D171A" w:rsidRDefault="007437C4" w:rsidP="00305F16">
            <w:pPr>
              <w:rPr>
                <w:rFonts w:ascii="Calibri" w:hAnsi="Calibri"/>
              </w:rPr>
            </w:pPr>
            <w:r w:rsidRPr="008D171A">
              <w:rPr>
                <w:rFonts w:ascii="Calibri" w:hAnsi="Calibri"/>
              </w:rPr>
              <w:t>Równość podłużna</w:t>
            </w:r>
            <w:r w:rsidRPr="008D171A">
              <w:rPr>
                <w:rFonts w:ascii="Calibri" w:hAnsi="Calibri"/>
                <w:vertAlign w:val="superscript"/>
              </w:rPr>
              <w:t>*)</w:t>
            </w:r>
            <w:r w:rsidRPr="008D171A">
              <w:rPr>
                <w:rFonts w:ascii="Calibri" w:hAnsi="Calibri"/>
                <w:b/>
              </w:rPr>
              <w:t xml:space="preserve"> </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232CF" w14:textId="77777777" w:rsidR="007437C4" w:rsidRPr="008D171A" w:rsidRDefault="007437C4" w:rsidP="00305F16">
            <w:pPr>
              <w:rPr>
                <w:rFonts w:ascii="Calibri" w:hAnsi="Calibri"/>
              </w:rPr>
            </w:pPr>
            <w:r w:rsidRPr="008D171A">
              <w:rPr>
                <w:rFonts w:ascii="Calibri" w:hAnsi="Calibri"/>
              </w:rPr>
              <w:t>w sposób ciągły na każdym pasie ruchu łatą długości 4m lub metodą równoważną (planografem)</w:t>
            </w:r>
            <w:r w:rsidRPr="008D171A">
              <w:rPr>
                <w:rFonts w:ascii="Calibri" w:hAnsi="Calibri"/>
                <w:b/>
              </w:rPr>
              <w:t xml:space="preserve"> </w:t>
            </w:r>
          </w:p>
        </w:tc>
      </w:tr>
      <w:tr w:rsidR="007437C4" w:rsidRPr="008D171A" w14:paraId="233FE803" w14:textId="77777777" w:rsidTr="00305F16">
        <w:trPr>
          <w:trHeight w:val="227"/>
          <w:jc w:val="center"/>
        </w:trPr>
        <w:tc>
          <w:tcPr>
            <w:tcW w:w="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A617B" w14:textId="77777777" w:rsidR="007437C4" w:rsidRPr="008D171A" w:rsidRDefault="007437C4" w:rsidP="00305F16">
            <w:pPr>
              <w:ind w:left="2"/>
              <w:jc w:val="center"/>
              <w:rPr>
                <w:rFonts w:ascii="Calibri" w:hAnsi="Calibri"/>
              </w:rPr>
            </w:pPr>
            <w:r w:rsidRPr="008D171A">
              <w:rPr>
                <w:rFonts w:ascii="Calibri" w:hAnsi="Calibri"/>
              </w:rPr>
              <w:t>3</w:t>
            </w:r>
          </w:p>
        </w:tc>
        <w:tc>
          <w:tcPr>
            <w:tcW w:w="2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AA01F" w14:textId="77777777" w:rsidR="007437C4" w:rsidRPr="008D171A" w:rsidRDefault="007437C4" w:rsidP="00305F16">
            <w:pPr>
              <w:rPr>
                <w:rFonts w:ascii="Calibri" w:hAnsi="Calibri"/>
              </w:rPr>
            </w:pPr>
            <w:r w:rsidRPr="008D171A">
              <w:rPr>
                <w:rFonts w:ascii="Calibri" w:hAnsi="Calibri"/>
              </w:rPr>
              <w:t>Równość poprzeczna</w:t>
            </w:r>
            <w:r w:rsidRPr="008D171A">
              <w:rPr>
                <w:rFonts w:ascii="Calibri" w:hAnsi="Calibri"/>
                <w:vertAlign w:val="superscript"/>
              </w:rPr>
              <w:t>*)</w:t>
            </w:r>
            <w:r w:rsidRPr="008D171A">
              <w:rPr>
                <w:rFonts w:ascii="Calibri" w:hAnsi="Calibri"/>
                <w:b/>
              </w:rPr>
              <w:t xml:space="preserve"> </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DA998" w14:textId="77777777" w:rsidR="007437C4" w:rsidRPr="008D171A" w:rsidRDefault="007437C4" w:rsidP="00305F16">
            <w:pPr>
              <w:rPr>
                <w:rFonts w:ascii="Calibri" w:hAnsi="Calibri"/>
              </w:rPr>
            </w:pPr>
            <w:r w:rsidRPr="008D171A">
              <w:rPr>
                <w:rFonts w:ascii="Calibri" w:hAnsi="Calibri"/>
              </w:rPr>
              <w:t>10 razy na 1 km łatą długości 2m</w:t>
            </w:r>
            <w:r w:rsidRPr="008D171A">
              <w:rPr>
                <w:rFonts w:ascii="Calibri" w:hAnsi="Calibri"/>
                <w:b/>
              </w:rPr>
              <w:t xml:space="preserve"> </w:t>
            </w:r>
          </w:p>
        </w:tc>
      </w:tr>
      <w:tr w:rsidR="007437C4" w:rsidRPr="008D171A" w14:paraId="7977EEF9" w14:textId="77777777" w:rsidTr="00305F16">
        <w:trPr>
          <w:trHeight w:val="227"/>
          <w:jc w:val="center"/>
        </w:trPr>
        <w:tc>
          <w:tcPr>
            <w:tcW w:w="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492FB" w14:textId="77777777" w:rsidR="007437C4" w:rsidRPr="008D171A" w:rsidRDefault="007437C4" w:rsidP="00305F16">
            <w:pPr>
              <w:ind w:left="2"/>
              <w:jc w:val="center"/>
              <w:rPr>
                <w:rFonts w:ascii="Calibri" w:hAnsi="Calibri"/>
              </w:rPr>
            </w:pPr>
            <w:r w:rsidRPr="008D171A">
              <w:rPr>
                <w:rFonts w:ascii="Calibri" w:hAnsi="Calibri"/>
              </w:rPr>
              <w:t>4</w:t>
            </w:r>
          </w:p>
        </w:tc>
        <w:tc>
          <w:tcPr>
            <w:tcW w:w="2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7837E" w14:textId="77777777" w:rsidR="007437C4" w:rsidRPr="008D171A" w:rsidRDefault="007437C4" w:rsidP="00305F16">
            <w:pPr>
              <w:rPr>
                <w:rFonts w:ascii="Calibri" w:hAnsi="Calibri"/>
              </w:rPr>
            </w:pPr>
            <w:r w:rsidRPr="008D171A">
              <w:rPr>
                <w:rFonts w:ascii="Calibri" w:hAnsi="Calibri"/>
              </w:rPr>
              <w:t>Spadki poprzeczne</w:t>
            </w:r>
            <w:r w:rsidRPr="008D171A">
              <w:rPr>
                <w:rFonts w:ascii="Calibri" w:hAnsi="Calibri"/>
                <w:vertAlign w:val="superscript"/>
              </w:rPr>
              <w:t>**)</w:t>
            </w:r>
            <w:r w:rsidRPr="008D171A">
              <w:rPr>
                <w:rFonts w:ascii="Calibri" w:hAnsi="Calibri"/>
                <w:b/>
              </w:rPr>
              <w:t xml:space="preserve"> </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C7096" w14:textId="77777777" w:rsidR="007437C4" w:rsidRPr="008D171A" w:rsidRDefault="007437C4" w:rsidP="00305F16">
            <w:pPr>
              <w:rPr>
                <w:rFonts w:ascii="Calibri" w:hAnsi="Calibri"/>
              </w:rPr>
            </w:pPr>
            <w:r w:rsidRPr="008D171A">
              <w:rPr>
                <w:rFonts w:ascii="Calibri" w:hAnsi="Calibri"/>
              </w:rPr>
              <w:t>10 razy na 1 km</w:t>
            </w:r>
            <w:r w:rsidRPr="008D171A">
              <w:rPr>
                <w:rFonts w:ascii="Calibri" w:hAnsi="Calibri"/>
                <w:b/>
              </w:rPr>
              <w:t xml:space="preserve"> </w:t>
            </w:r>
          </w:p>
        </w:tc>
      </w:tr>
      <w:tr w:rsidR="007437C4" w:rsidRPr="008D171A" w14:paraId="4F64B0D2" w14:textId="77777777" w:rsidTr="00305F16">
        <w:trPr>
          <w:trHeight w:val="227"/>
          <w:jc w:val="center"/>
        </w:trPr>
        <w:tc>
          <w:tcPr>
            <w:tcW w:w="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7C76A" w14:textId="77777777" w:rsidR="007437C4" w:rsidRPr="008D171A" w:rsidRDefault="007437C4" w:rsidP="00305F16">
            <w:pPr>
              <w:ind w:left="2"/>
              <w:jc w:val="center"/>
              <w:rPr>
                <w:rFonts w:ascii="Calibri" w:hAnsi="Calibri"/>
              </w:rPr>
            </w:pPr>
            <w:r w:rsidRPr="008D171A">
              <w:rPr>
                <w:rFonts w:ascii="Calibri" w:hAnsi="Calibri"/>
              </w:rPr>
              <w:t>5</w:t>
            </w:r>
          </w:p>
        </w:tc>
        <w:tc>
          <w:tcPr>
            <w:tcW w:w="2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9D1D8" w14:textId="77777777" w:rsidR="007437C4" w:rsidRPr="008D171A" w:rsidRDefault="007437C4" w:rsidP="00305F16">
            <w:pPr>
              <w:rPr>
                <w:rFonts w:ascii="Calibri" w:hAnsi="Calibri"/>
              </w:rPr>
            </w:pPr>
            <w:r w:rsidRPr="008D171A">
              <w:rPr>
                <w:rFonts w:ascii="Calibri" w:hAnsi="Calibri"/>
              </w:rPr>
              <w:t>Rzędne wysokościowe</w:t>
            </w:r>
            <w:r w:rsidRPr="008D171A">
              <w:rPr>
                <w:rFonts w:ascii="Calibri" w:hAnsi="Calibri"/>
                <w:b/>
              </w:rPr>
              <w:t xml:space="preserve"> </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44F57" w14:textId="77777777" w:rsidR="007437C4" w:rsidRPr="008D171A" w:rsidRDefault="007437C4" w:rsidP="00305F16">
            <w:pPr>
              <w:rPr>
                <w:rFonts w:ascii="Calibri" w:hAnsi="Calibri"/>
              </w:rPr>
            </w:pPr>
            <w:r w:rsidRPr="008D171A">
              <w:rPr>
                <w:rFonts w:ascii="Calibri" w:hAnsi="Calibri"/>
              </w:rPr>
              <w:t xml:space="preserve">dla każdej jezdni  co 20m na odcinkach prostych i co 10m na łukach; w osi jezdni i na jej krawędziach </w:t>
            </w:r>
          </w:p>
        </w:tc>
      </w:tr>
      <w:tr w:rsidR="007437C4" w:rsidRPr="008D171A" w14:paraId="3E6321A8" w14:textId="77777777" w:rsidTr="00305F16">
        <w:trPr>
          <w:trHeight w:val="227"/>
          <w:jc w:val="center"/>
        </w:trPr>
        <w:tc>
          <w:tcPr>
            <w:tcW w:w="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03790" w14:textId="77777777" w:rsidR="007437C4" w:rsidRPr="008D171A" w:rsidRDefault="007437C4" w:rsidP="00305F16">
            <w:pPr>
              <w:ind w:left="2"/>
              <w:jc w:val="center"/>
              <w:rPr>
                <w:rFonts w:ascii="Calibri" w:hAnsi="Calibri"/>
              </w:rPr>
            </w:pPr>
            <w:r w:rsidRPr="008D171A">
              <w:rPr>
                <w:rFonts w:ascii="Calibri" w:hAnsi="Calibri"/>
              </w:rPr>
              <w:t>6</w:t>
            </w:r>
          </w:p>
        </w:tc>
        <w:tc>
          <w:tcPr>
            <w:tcW w:w="2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06FE6" w14:textId="77777777" w:rsidR="007437C4" w:rsidRPr="008D171A" w:rsidRDefault="007437C4" w:rsidP="00305F16">
            <w:pPr>
              <w:rPr>
                <w:rFonts w:ascii="Calibri" w:hAnsi="Calibri"/>
              </w:rPr>
            </w:pPr>
            <w:r w:rsidRPr="008D171A">
              <w:rPr>
                <w:rFonts w:ascii="Calibri" w:hAnsi="Calibri"/>
              </w:rPr>
              <w:t>Ukształtowanie osi w planie</w:t>
            </w:r>
            <w:r w:rsidRPr="008D171A">
              <w:rPr>
                <w:rFonts w:ascii="Calibri" w:hAnsi="Calibri"/>
                <w:b/>
              </w:rPr>
              <w:t xml:space="preserve"> </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18333" w14:textId="77777777" w:rsidR="007437C4" w:rsidRPr="008D171A" w:rsidRDefault="007437C4" w:rsidP="00305F16">
            <w:pPr>
              <w:rPr>
                <w:rFonts w:ascii="Calibri" w:hAnsi="Calibri"/>
              </w:rPr>
            </w:pPr>
            <w:r w:rsidRPr="008D171A">
              <w:rPr>
                <w:rFonts w:ascii="Calibri" w:hAnsi="Calibri"/>
              </w:rPr>
              <w:t>10 razy na 1 km</w:t>
            </w:r>
            <w:r w:rsidRPr="008D171A">
              <w:rPr>
                <w:rFonts w:ascii="Calibri" w:hAnsi="Calibri"/>
                <w:b/>
              </w:rPr>
              <w:t xml:space="preserve"> </w:t>
            </w:r>
          </w:p>
        </w:tc>
      </w:tr>
      <w:tr w:rsidR="007437C4" w:rsidRPr="008D171A" w14:paraId="569E6AD3" w14:textId="77777777" w:rsidTr="00305F16">
        <w:trPr>
          <w:trHeight w:val="227"/>
          <w:jc w:val="center"/>
        </w:trPr>
        <w:tc>
          <w:tcPr>
            <w:tcW w:w="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EF39C" w14:textId="77777777" w:rsidR="007437C4" w:rsidRPr="008D171A" w:rsidRDefault="007437C4" w:rsidP="00305F16">
            <w:pPr>
              <w:ind w:left="2"/>
              <w:jc w:val="center"/>
              <w:rPr>
                <w:rFonts w:ascii="Calibri" w:hAnsi="Calibri"/>
              </w:rPr>
            </w:pPr>
            <w:r w:rsidRPr="008D171A">
              <w:rPr>
                <w:rFonts w:ascii="Calibri" w:hAnsi="Calibri"/>
              </w:rPr>
              <w:t>7</w:t>
            </w:r>
          </w:p>
        </w:tc>
        <w:tc>
          <w:tcPr>
            <w:tcW w:w="2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48FBF" w14:textId="77777777" w:rsidR="007437C4" w:rsidRPr="008D171A" w:rsidRDefault="007437C4" w:rsidP="00305F16">
            <w:pPr>
              <w:rPr>
                <w:rFonts w:ascii="Calibri" w:hAnsi="Calibri"/>
              </w:rPr>
            </w:pPr>
            <w:r w:rsidRPr="008D171A">
              <w:rPr>
                <w:rFonts w:ascii="Calibri" w:hAnsi="Calibri"/>
              </w:rPr>
              <w:t xml:space="preserve">Grubość  </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B77C4" w14:textId="77777777" w:rsidR="007437C4" w:rsidRPr="008D171A" w:rsidRDefault="007437C4" w:rsidP="00305F16">
            <w:pPr>
              <w:rPr>
                <w:rFonts w:ascii="Calibri" w:hAnsi="Calibri"/>
              </w:rPr>
            </w:pPr>
            <w:r w:rsidRPr="008D171A">
              <w:rPr>
                <w:rFonts w:ascii="Calibri" w:hAnsi="Calibri"/>
              </w:rPr>
              <w:t xml:space="preserve">10 razy na 1 km </w:t>
            </w:r>
          </w:p>
        </w:tc>
      </w:tr>
    </w:tbl>
    <w:p w14:paraId="16750B94" w14:textId="77777777" w:rsidR="007437C4" w:rsidRPr="008D171A" w:rsidRDefault="007437C4" w:rsidP="007437C4">
      <w:pPr>
        <w:jc w:val="both"/>
        <w:outlineLvl w:val="1"/>
        <w:rPr>
          <w:b/>
          <w:sz w:val="6"/>
          <w:szCs w:val="6"/>
          <w:lang w:eastAsia="pl-PL"/>
        </w:rPr>
      </w:pPr>
    </w:p>
    <w:p w14:paraId="2349E7F6" w14:textId="77777777" w:rsidR="007437C4" w:rsidRPr="008D171A" w:rsidRDefault="007437C4" w:rsidP="007437C4">
      <w:pPr>
        <w:ind w:left="284" w:hanging="277"/>
        <w:jc w:val="both"/>
      </w:pPr>
      <w:r w:rsidRPr="008D171A">
        <w:t>*)</w:t>
      </w:r>
      <w:r w:rsidRPr="008D171A">
        <w:tab/>
        <w:t xml:space="preserve">Dodatkowe pomiary spadków poprzecznych i ukształtowania osi w planie należy wykonać w punktach głównych łuków poziomych. </w:t>
      </w:r>
    </w:p>
    <w:p w14:paraId="65548EDF" w14:textId="77777777" w:rsidR="007437C4" w:rsidRPr="008D171A" w:rsidRDefault="007437C4" w:rsidP="007437C4">
      <w:pPr>
        <w:jc w:val="both"/>
        <w:outlineLvl w:val="1"/>
        <w:rPr>
          <w:b/>
          <w:sz w:val="10"/>
          <w:szCs w:val="10"/>
          <w:lang w:eastAsia="pl-PL"/>
        </w:rPr>
      </w:pPr>
    </w:p>
    <w:p w14:paraId="77F9FE4A" w14:textId="77777777" w:rsidR="007437C4" w:rsidRPr="008D171A" w:rsidRDefault="007437C4" w:rsidP="007437C4">
      <w:pPr>
        <w:ind w:left="7"/>
        <w:jc w:val="both"/>
      </w:pPr>
      <w:r w:rsidRPr="008D171A">
        <w:t xml:space="preserve">Dopuszczalne tolerancje wobec poszczególnych cech geometrycznych wykonanej warstwy podano w Tabeli 10. </w:t>
      </w:r>
    </w:p>
    <w:p w14:paraId="4C9D51B2" w14:textId="77777777" w:rsidR="007437C4" w:rsidRPr="008D171A" w:rsidRDefault="007437C4" w:rsidP="007437C4">
      <w:pPr>
        <w:ind w:left="7"/>
        <w:jc w:val="both"/>
        <w:rPr>
          <w:sz w:val="10"/>
          <w:szCs w:val="10"/>
        </w:rPr>
      </w:pPr>
    </w:p>
    <w:p w14:paraId="4A53FA65" w14:textId="77777777" w:rsidR="007437C4" w:rsidRPr="008D171A" w:rsidRDefault="007437C4" w:rsidP="007437C4">
      <w:pPr>
        <w:ind w:left="993" w:hanging="986"/>
        <w:jc w:val="both"/>
      </w:pPr>
      <w:r w:rsidRPr="008D171A">
        <w:t>Tabela 10.</w:t>
      </w:r>
      <w:r w:rsidRPr="008D171A">
        <w:tab/>
        <w:t xml:space="preserve">Dopuszczalne tolerancje dla wymaganych cech geometrycznych podbudowy i warstwy mrozoochronnej z mieszanki kruszywa związanej cementem </w:t>
      </w:r>
    </w:p>
    <w:p w14:paraId="12B9E1A4" w14:textId="77777777" w:rsidR="007437C4" w:rsidRPr="008D171A" w:rsidRDefault="007437C4" w:rsidP="007437C4">
      <w:pPr>
        <w:ind w:left="993" w:hanging="986"/>
        <w:jc w:val="both"/>
        <w:rPr>
          <w:sz w:val="6"/>
          <w:szCs w:val="6"/>
        </w:rPr>
      </w:pPr>
    </w:p>
    <w:tbl>
      <w:tblPr>
        <w:tblW w:w="8927" w:type="dxa"/>
        <w:jc w:val="center"/>
        <w:tblCellMar>
          <w:top w:w="54" w:type="dxa"/>
          <w:right w:w="36" w:type="dxa"/>
        </w:tblCellMar>
        <w:tblLook w:val="04A0" w:firstRow="1" w:lastRow="0" w:firstColumn="1" w:lastColumn="0" w:noHBand="0" w:noVBand="1"/>
      </w:tblPr>
      <w:tblGrid>
        <w:gridCol w:w="535"/>
        <w:gridCol w:w="3005"/>
        <w:gridCol w:w="5387"/>
      </w:tblGrid>
      <w:tr w:rsidR="007437C4" w:rsidRPr="008D171A" w14:paraId="1B553876"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0012081B" w14:textId="77777777" w:rsidR="007437C4" w:rsidRPr="008D171A" w:rsidRDefault="007437C4" w:rsidP="00305F16">
            <w:pPr>
              <w:ind w:left="2"/>
              <w:rPr>
                <w:rFonts w:ascii="Calibri" w:hAnsi="Calibri"/>
              </w:rPr>
            </w:pPr>
            <w:r w:rsidRPr="008D171A">
              <w:rPr>
                <w:rFonts w:ascii="Calibri" w:hAnsi="Calibri"/>
              </w:rPr>
              <w:t xml:space="preserve">Lp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ECD97C6" w14:textId="77777777" w:rsidR="007437C4" w:rsidRPr="008D171A" w:rsidRDefault="007437C4" w:rsidP="00305F16">
            <w:pPr>
              <w:rPr>
                <w:rFonts w:ascii="Calibri" w:hAnsi="Calibri"/>
              </w:rPr>
            </w:pPr>
            <w:r w:rsidRPr="008D171A">
              <w:rPr>
                <w:rFonts w:ascii="Calibri" w:hAnsi="Calibri"/>
              </w:rPr>
              <w:t xml:space="preserve">Cecha mierzona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04467F7" w14:textId="77777777" w:rsidR="007437C4" w:rsidRPr="008D171A" w:rsidRDefault="007437C4" w:rsidP="00305F16">
            <w:pPr>
              <w:rPr>
                <w:rFonts w:ascii="Calibri" w:hAnsi="Calibri"/>
              </w:rPr>
            </w:pPr>
            <w:r w:rsidRPr="008D171A">
              <w:rPr>
                <w:rFonts w:ascii="Calibri" w:hAnsi="Calibri"/>
              </w:rPr>
              <w:t xml:space="preserve">Tolerancja </w:t>
            </w:r>
          </w:p>
        </w:tc>
      </w:tr>
      <w:tr w:rsidR="007437C4" w:rsidRPr="008D171A" w14:paraId="63F52B48"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F63D684" w14:textId="77777777" w:rsidR="007437C4" w:rsidRPr="008D171A" w:rsidRDefault="007437C4" w:rsidP="00305F16">
            <w:pPr>
              <w:ind w:left="2"/>
              <w:rPr>
                <w:rFonts w:ascii="Calibri" w:hAnsi="Calibri"/>
              </w:rPr>
            </w:pPr>
            <w:r w:rsidRPr="008D171A">
              <w:rPr>
                <w:rFonts w:ascii="Calibri" w:hAnsi="Calibri"/>
              </w:rPr>
              <w:t xml:space="preserve">1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4296304" w14:textId="77777777" w:rsidR="007437C4" w:rsidRPr="008D171A" w:rsidRDefault="007437C4" w:rsidP="00305F16">
            <w:pPr>
              <w:rPr>
                <w:rFonts w:ascii="Calibri" w:hAnsi="Calibri"/>
              </w:rPr>
            </w:pPr>
            <w:r w:rsidRPr="008D171A">
              <w:rPr>
                <w:rFonts w:ascii="Calibri" w:hAnsi="Calibri"/>
              </w:rPr>
              <w:t xml:space="preserve">Szerokość warstwy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2C85ADB" w14:textId="77777777" w:rsidR="007437C4" w:rsidRPr="008D171A" w:rsidRDefault="007437C4" w:rsidP="00305F16">
            <w:pPr>
              <w:rPr>
                <w:rFonts w:ascii="Calibri" w:hAnsi="Calibri"/>
              </w:rPr>
            </w:pPr>
            <w:r w:rsidRPr="008D171A">
              <w:rPr>
                <w:rFonts w:ascii="Calibri" w:hAnsi="Calibri"/>
              </w:rPr>
              <w:t xml:space="preserve">Tolerancja dla pojedynczego wyniku +10 cm, -5 cm od szerokości projektowanej. </w:t>
            </w:r>
          </w:p>
          <w:p w14:paraId="3B526B8F" w14:textId="77777777" w:rsidR="007437C4" w:rsidRPr="008D171A" w:rsidRDefault="007437C4" w:rsidP="00305F16">
            <w:pPr>
              <w:rPr>
                <w:rFonts w:ascii="Calibri" w:hAnsi="Calibri"/>
              </w:rPr>
            </w:pPr>
            <w:r w:rsidRPr="008D171A">
              <w:rPr>
                <w:rFonts w:ascii="Calibri" w:hAnsi="Calibri"/>
              </w:rPr>
              <w:t xml:space="preserve">Dla wartości średniej elementu podlegającego odbiorowi od 0,0 do +10,0 cm. </w:t>
            </w:r>
          </w:p>
        </w:tc>
      </w:tr>
      <w:tr w:rsidR="007437C4" w:rsidRPr="008D171A" w14:paraId="0AB1395E"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4F8A5D4B" w14:textId="77777777" w:rsidR="007437C4" w:rsidRPr="008D171A" w:rsidRDefault="007437C4" w:rsidP="00305F16">
            <w:pPr>
              <w:ind w:left="2"/>
              <w:rPr>
                <w:rFonts w:ascii="Calibri" w:hAnsi="Calibri"/>
              </w:rPr>
            </w:pPr>
            <w:r w:rsidRPr="008D171A">
              <w:rPr>
                <w:rFonts w:ascii="Calibri" w:hAnsi="Calibri"/>
              </w:rPr>
              <w:t xml:space="preserve">2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A29F4EB" w14:textId="77777777" w:rsidR="007437C4" w:rsidRPr="008D171A" w:rsidRDefault="007437C4" w:rsidP="00305F16">
            <w:pPr>
              <w:rPr>
                <w:rFonts w:ascii="Calibri" w:hAnsi="Calibri"/>
              </w:rPr>
            </w:pPr>
            <w:r w:rsidRPr="008D171A">
              <w:rPr>
                <w:rFonts w:ascii="Calibri" w:hAnsi="Calibri"/>
              </w:rPr>
              <w:t xml:space="preserve">Równość podłużna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6A599B7" w14:textId="77777777" w:rsidR="007437C4" w:rsidRPr="008D171A" w:rsidRDefault="007437C4" w:rsidP="00305F16">
            <w:pPr>
              <w:rPr>
                <w:rFonts w:ascii="Calibri" w:hAnsi="Calibri"/>
              </w:rPr>
            </w:pPr>
            <w:r w:rsidRPr="008D171A">
              <w:rPr>
                <w:rFonts w:ascii="Calibri" w:hAnsi="Calibri"/>
              </w:rPr>
              <w:t xml:space="preserve">Zgodnie z zał. nr 1 do rozporządzenia Ministra Infrastruktury z dnia 1 sierpnia 2019 r. (Dz. U. poz. </w:t>
            </w:r>
          </w:p>
          <w:p w14:paraId="1A06B9C1" w14:textId="77777777" w:rsidR="007437C4" w:rsidRPr="008D171A" w:rsidRDefault="007437C4" w:rsidP="00305F16">
            <w:pPr>
              <w:rPr>
                <w:rFonts w:ascii="Calibri" w:hAnsi="Calibri"/>
              </w:rPr>
            </w:pPr>
            <w:r w:rsidRPr="008D171A">
              <w:rPr>
                <w:rFonts w:ascii="Calibri" w:hAnsi="Calibri"/>
              </w:rPr>
              <w:t xml:space="preserve">1643) - podbudowa zasadnicza </w:t>
            </w:r>
          </w:p>
          <w:p w14:paraId="0F10E467" w14:textId="77777777" w:rsidR="007437C4" w:rsidRPr="008D171A" w:rsidRDefault="007437C4" w:rsidP="00305F16">
            <w:pPr>
              <w:rPr>
                <w:rFonts w:ascii="Calibri" w:hAnsi="Calibri"/>
              </w:rPr>
            </w:pPr>
            <w:r w:rsidRPr="008D171A">
              <w:rPr>
                <w:rFonts w:ascii="Calibri" w:hAnsi="Calibri"/>
              </w:rPr>
              <w:t xml:space="preserve">±15 mm – podbudowa pomocnicza </w:t>
            </w:r>
          </w:p>
          <w:p w14:paraId="1616FB3E" w14:textId="77777777" w:rsidR="007437C4" w:rsidRPr="008D171A" w:rsidRDefault="007437C4" w:rsidP="00305F16">
            <w:pPr>
              <w:rPr>
                <w:rFonts w:ascii="Calibri" w:hAnsi="Calibri"/>
              </w:rPr>
            </w:pPr>
            <w:r w:rsidRPr="008D171A">
              <w:rPr>
                <w:rFonts w:ascii="Calibri" w:hAnsi="Calibri"/>
              </w:rPr>
              <w:t xml:space="preserve">±20 mm – warstwa mrozoochronna </w:t>
            </w:r>
          </w:p>
        </w:tc>
      </w:tr>
      <w:tr w:rsidR="007437C4" w:rsidRPr="008D171A" w14:paraId="7E502E10"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4BF27555" w14:textId="77777777" w:rsidR="007437C4" w:rsidRPr="008D171A" w:rsidRDefault="007437C4" w:rsidP="00305F16">
            <w:pPr>
              <w:ind w:left="2"/>
              <w:rPr>
                <w:rFonts w:ascii="Calibri" w:hAnsi="Calibri"/>
              </w:rPr>
            </w:pPr>
            <w:r w:rsidRPr="008D171A">
              <w:rPr>
                <w:rFonts w:ascii="Calibri" w:hAnsi="Calibri"/>
              </w:rPr>
              <w:t xml:space="preserve">3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F8C21D6" w14:textId="77777777" w:rsidR="007437C4" w:rsidRPr="008D171A" w:rsidRDefault="007437C4" w:rsidP="00305F16">
            <w:pPr>
              <w:rPr>
                <w:rFonts w:ascii="Calibri" w:hAnsi="Calibri"/>
              </w:rPr>
            </w:pPr>
            <w:r w:rsidRPr="008D171A">
              <w:rPr>
                <w:rFonts w:ascii="Calibri" w:hAnsi="Calibri"/>
              </w:rPr>
              <w:t xml:space="preserve">Równość poprzeczna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DFACE0F" w14:textId="77777777" w:rsidR="007437C4" w:rsidRPr="008D171A" w:rsidRDefault="007437C4" w:rsidP="00305F16">
            <w:pPr>
              <w:rPr>
                <w:rFonts w:ascii="Calibri" w:hAnsi="Calibri"/>
              </w:rPr>
            </w:pPr>
            <w:r w:rsidRPr="008D171A">
              <w:rPr>
                <w:rFonts w:ascii="Calibri" w:hAnsi="Calibri"/>
              </w:rPr>
              <w:t xml:space="preserve">Zgodnie z zał. nr 1 do rozporządzenia Ministra </w:t>
            </w:r>
          </w:p>
          <w:p w14:paraId="09BFDB96" w14:textId="77777777" w:rsidR="007437C4" w:rsidRPr="008D171A" w:rsidRDefault="007437C4" w:rsidP="00305F16">
            <w:pPr>
              <w:rPr>
                <w:rFonts w:ascii="Calibri" w:hAnsi="Calibri"/>
              </w:rPr>
            </w:pPr>
            <w:r w:rsidRPr="008D171A">
              <w:rPr>
                <w:rFonts w:ascii="Calibri" w:hAnsi="Calibri"/>
              </w:rPr>
              <w:t xml:space="preserve">Infrastruktury z dnia 1 sierpnia 2019 r. (Dz. U. poz. </w:t>
            </w:r>
          </w:p>
          <w:p w14:paraId="2057BD92" w14:textId="77777777" w:rsidR="007437C4" w:rsidRPr="008D171A" w:rsidRDefault="007437C4" w:rsidP="00305F16">
            <w:pPr>
              <w:rPr>
                <w:rFonts w:ascii="Calibri" w:hAnsi="Calibri"/>
              </w:rPr>
            </w:pPr>
            <w:r w:rsidRPr="008D171A">
              <w:rPr>
                <w:rFonts w:ascii="Calibri" w:hAnsi="Calibri"/>
              </w:rPr>
              <w:t xml:space="preserve">1643) - podbudowa zasadnicza </w:t>
            </w:r>
          </w:p>
          <w:p w14:paraId="611046BB" w14:textId="77777777" w:rsidR="007437C4" w:rsidRPr="008D171A" w:rsidRDefault="007437C4" w:rsidP="00305F16">
            <w:pPr>
              <w:rPr>
                <w:rFonts w:ascii="Calibri" w:hAnsi="Calibri"/>
              </w:rPr>
            </w:pPr>
            <w:r w:rsidRPr="008D171A">
              <w:rPr>
                <w:rFonts w:ascii="Calibri" w:hAnsi="Calibri"/>
              </w:rPr>
              <w:t xml:space="preserve">±15mm – podbudowa pomocnicza </w:t>
            </w:r>
          </w:p>
          <w:p w14:paraId="487652B8" w14:textId="77777777" w:rsidR="007437C4" w:rsidRPr="008D171A" w:rsidRDefault="007437C4" w:rsidP="00305F16">
            <w:pPr>
              <w:rPr>
                <w:rFonts w:ascii="Calibri" w:hAnsi="Calibri"/>
              </w:rPr>
            </w:pPr>
            <w:r w:rsidRPr="008D171A">
              <w:rPr>
                <w:rFonts w:ascii="Calibri" w:hAnsi="Calibri"/>
              </w:rPr>
              <w:t xml:space="preserve">±20 mm – warstwa mrozoochronna </w:t>
            </w:r>
          </w:p>
        </w:tc>
      </w:tr>
      <w:tr w:rsidR="007437C4" w:rsidRPr="008D171A" w14:paraId="0F370707"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504181E" w14:textId="77777777" w:rsidR="007437C4" w:rsidRPr="008D171A" w:rsidRDefault="007437C4" w:rsidP="00305F16">
            <w:pPr>
              <w:ind w:left="2"/>
              <w:rPr>
                <w:rFonts w:ascii="Calibri" w:hAnsi="Calibri"/>
              </w:rPr>
            </w:pPr>
            <w:r w:rsidRPr="008D171A">
              <w:rPr>
                <w:rFonts w:ascii="Calibri" w:hAnsi="Calibri"/>
              </w:rPr>
              <w:t xml:space="preserve">4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91E1DEC" w14:textId="77777777" w:rsidR="007437C4" w:rsidRPr="008D171A" w:rsidRDefault="007437C4" w:rsidP="00305F16">
            <w:pPr>
              <w:rPr>
                <w:rFonts w:ascii="Calibri" w:hAnsi="Calibri"/>
              </w:rPr>
            </w:pPr>
            <w:r w:rsidRPr="008D171A">
              <w:rPr>
                <w:rFonts w:ascii="Calibri" w:hAnsi="Calibri"/>
              </w:rPr>
              <w:t xml:space="preserve">Spadki poprzeczne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36EDD92" w14:textId="77777777" w:rsidR="007437C4" w:rsidRPr="008D171A" w:rsidRDefault="007437C4" w:rsidP="00305F16">
            <w:pPr>
              <w:rPr>
                <w:rFonts w:ascii="Calibri" w:hAnsi="Calibri"/>
              </w:rPr>
            </w:pPr>
            <w:r w:rsidRPr="008D171A">
              <w:rPr>
                <w:rFonts w:ascii="Calibri" w:hAnsi="Calibri"/>
              </w:rPr>
              <w:t xml:space="preserve">±0,5% </w:t>
            </w:r>
          </w:p>
        </w:tc>
      </w:tr>
      <w:tr w:rsidR="007437C4" w:rsidRPr="008D171A" w14:paraId="7ED8C25F"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4D155AFA" w14:textId="77777777" w:rsidR="007437C4" w:rsidRPr="008D171A" w:rsidRDefault="007437C4" w:rsidP="00305F16">
            <w:pPr>
              <w:ind w:left="2"/>
              <w:rPr>
                <w:rFonts w:ascii="Calibri" w:hAnsi="Calibri"/>
              </w:rPr>
            </w:pPr>
            <w:r w:rsidRPr="008D171A">
              <w:rPr>
                <w:rFonts w:ascii="Calibri" w:hAnsi="Calibri"/>
              </w:rPr>
              <w:t xml:space="preserve">5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75014F1" w14:textId="77777777" w:rsidR="007437C4" w:rsidRPr="008D171A" w:rsidRDefault="007437C4" w:rsidP="00305F16">
            <w:pPr>
              <w:rPr>
                <w:rFonts w:ascii="Calibri" w:hAnsi="Calibri"/>
              </w:rPr>
            </w:pPr>
            <w:r w:rsidRPr="008D171A">
              <w:rPr>
                <w:rFonts w:ascii="Calibri" w:hAnsi="Calibri"/>
              </w:rPr>
              <w:t xml:space="preserve">Rzędne wysokościowe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6403F82" w14:textId="77777777" w:rsidR="007437C4" w:rsidRPr="008D171A" w:rsidRDefault="007437C4" w:rsidP="00305F16">
            <w:pPr>
              <w:rPr>
                <w:rFonts w:ascii="Calibri" w:hAnsi="Calibri"/>
              </w:rPr>
            </w:pPr>
            <w:r w:rsidRPr="008D171A">
              <w:rPr>
                <w:rFonts w:ascii="Calibri" w:hAnsi="Calibri"/>
              </w:rPr>
              <w:t xml:space="preserve">-2 cm / +1 cm – podbudowa pomocnicza i warstwa mrozoochronna </w:t>
            </w:r>
          </w:p>
          <w:p w14:paraId="49D155E3" w14:textId="77777777" w:rsidR="007437C4" w:rsidRPr="008D171A" w:rsidRDefault="007437C4" w:rsidP="00305F16">
            <w:pPr>
              <w:rPr>
                <w:rFonts w:ascii="Calibri" w:hAnsi="Calibri"/>
              </w:rPr>
            </w:pPr>
            <w:r w:rsidRPr="008D171A">
              <w:rPr>
                <w:rFonts w:ascii="Calibri" w:hAnsi="Calibri"/>
              </w:rPr>
              <w:t xml:space="preserve">-1 cm / +0 cm – podbudowa zasadnicza </w:t>
            </w:r>
          </w:p>
        </w:tc>
      </w:tr>
      <w:tr w:rsidR="007437C4" w:rsidRPr="008D171A" w14:paraId="4309C766"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5CA5BFB4" w14:textId="77777777" w:rsidR="007437C4" w:rsidRPr="008D171A" w:rsidRDefault="007437C4" w:rsidP="00305F16">
            <w:pPr>
              <w:ind w:left="2"/>
              <w:rPr>
                <w:rFonts w:ascii="Calibri" w:hAnsi="Calibri"/>
              </w:rPr>
            </w:pPr>
            <w:r w:rsidRPr="008D171A">
              <w:rPr>
                <w:rFonts w:ascii="Calibri" w:hAnsi="Calibri"/>
              </w:rPr>
              <w:t xml:space="preserve">6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DB84CB5" w14:textId="77777777" w:rsidR="007437C4" w:rsidRPr="008D171A" w:rsidRDefault="007437C4" w:rsidP="00305F16">
            <w:pPr>
              <w:rPr>
                <w:rFonts w:ascii="Calibri" w:hAnsi="Calibri"/>
              </w:rPr>
            </w:pPr>
            <w:r w:rsidRPr="008D171A">
              <w:rPr>
                <w:rFonts w:ascii="Calibri" w:hAnsi="Calibri"/>
              </w:rPr>
              <w:t xml:space="preserve">Ukształtowanie osi w planie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263A050" w14:textId="77777777" w:rsidR="007437C4" w:rsidRPr="008D171A" w:rsidRDefault="007437C4" w:rsidP="00305F16">
            <w:pPr>
              <w:rPr>
                <w:rFonts w:ascii="Calibri" w:hAnsi="Calibri"/>
              </w:rPr>
            </w:pPr>
            <w:r w:rsidRPr="008D171A">
              <w:rPr>
                <w:rFonts w:ascii="Calibri" w:hAnsi="Calibri"/>
              </w:rPr>
              <w:t xml:space="preserve">±5cm  </w:t>
            </w:r>
          </w:p>
        </w:tc>
      </w:tr>
      <w:tr w:rsidR="007437C4" w:rsidRPr="008D171A" w14:paraId="2A496EDB" w14:textId="77777777" w:rsidTr="00305F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9335F95" w14:textId="77777777" w:rsidR="007437C4" w:rsidRPr="008D171A" w:rsidRDefault="007437C4" w:rsidP="00305F16">
            <w:pPr>
              <w:ind w:left="2"/>
              <w:rPr>
                <w:rFonts w:ascii="Calibri" w:hAnsi="Calibri"/>
              </w:rPr>
            </w:pPr>
            <w:r w:rsidRPr="008D171A">
              <w:rPr>
                <w:rFonts w:ascii="Calibri" w:hAnsi="Calibri"/>
              </w:rPr>
              <w:lastRenderedPageBreak/>
              <w:t xml:space="preserve">7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72E6CB91" w14:textId="77777777" w:rsidR="007437C4" w:rsidRPr="008D171A" w:rsidRDefault="007437C4" w:rsidP="00305F16">
            <w:pPr>
              <w:rPr>
                <w:rFonts w:ascii="Calibri" w:hAnsi="Calibri"/>
              </w:rPr>
            </w:pPr>
            <w:r w:rsidRPr="008D171A">
              <w:rPr>
                <w:rFonts w:ascii="Calibri" w:hAnsi="Calibri"/>
              </w:rPr>
              <w:t xml:space="preserve">Grubość warstwy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B1C5DDC" w14:textId="77777777" w:rsidR="007437C4" w:rsidRPr="008D171A" w:rsidRDefault="007437C4" w:rsidP="00305F16">
            <w:pPr>
              <w:rPr>
                <w:rFonts w:ascii="Calibri" w:hAnsi="Calibri"/>
              </w:rPr>
            </w:pPr>
            <w:r w:rsidRPr="008D171A">
              <w:rPr>
                <w:rFonts w:ascii="Calibri" w:hAnsi="Calibri"/>
              </w:rPr>
              <w:t xml:space="preserve">±10%  </w:t>
            </w:r>
          </w:p>
        </w:tc>
      </w:tr>
    </w:tbl>
    <w:p w14:paraId="5E2E884C" w14:textId="77777777" w:rsidR="007437C4" w:rsidRPr="008D171A" w:rsidRDefault="007437C4" w:rsidP="007437C4">
      <w:pPr>
        <w:jc w:val="both"/>
        <w:outlineLvl w:val="1"/>
        <w:rPr>
          <w:b/>
          <w:sz w:val="10"/>
          <w:szCs w:val="10"/>
          <w:lang w:eastAsia="pl-PL"/>
        </w:rPr>
      </w:pPr>
    </w:p>
    <w:p w14:paraId="3A2FA30D" w14:textId="77777777" w:rsidR="007437C4" w:rsidRPr="008D171A" w:rsidRDefault="007437C4" w:rsidP="007437C4">
      <w:pPr>
        <w:jc w:val="both"/>
        <w:outlineLvl w:val="1"/>
        <w:rPr>
          <w:b/>
          <w:lang w:eastAsia="pl-PL"/>
        </w:rPr>
      </w:pPr>
      <w:bookmarkStart w:id="12" w:name="_Toc48799"/>
      <w:r w:rsidRPr="008D171A">
        <w:rPr>
          <w:b/>
          <w:lang w:eastAsia="pl-PL"/>
        </w:rPr>
        <w:t xml:space="preserve">6.3. Badania i pomiary kontrolne - zgodnie z D-00.00.00 „Wymagania ogólne” </w:t>
      </w:r>
      <w:bookmarkEnd w:id="12"/>
    </w:p>
    <w:p w14:paraId="508F0296" w14:textId="77777777" w:rsidR="007437C4" w:rsidRPr="008D171A" w:rsidRDefault="007437C4" w:rsidP="007437C4">
      <w:pPr>
        <w:jc w:val="both"/>
        <w:outlineLvl w:val="1"/>
        <w:rPr>
          <w:b/>
          <w:sz w:val="10"/>
          <w:szCs w:val="10"/>
          <w:lang w:eastAsia="pl-PL"/>
        </w:rPr>
      </w:pPr>
    </w:p>
    <w:p w14:paraId="19631EAB" w14:textId="77777777" w:rsidR="007437C4" w:rsidRPr="008D171A" w:rsidRDefault="007437C4" w:rsidP="007437C4">
      <w:pPr>
        <w:jc w:val="both"/>
        <w:outlineLvl w:val="1"/>
        <w:rPr>
          <w:b/>
          <w:lang w:eastAsia="pl-PL"/>
        </w:rPr>
      </w:pPr>
      <w:r w:rsidRPr="008D171A">
        <w:rPr>
          <w:b/>
          <w:lang w:eastAsia="pl-PL"/>
        </w:rPr>
        <w:t xml:space="preserve">6.4. Badania i pomiary kontrolne dodatkowe - zgodnie z D-00.00.00 </w:t>
      </w:r>
      <w:bookmarkStart w:id="13" w:name="_Toc48800"/>
      <w:r w:rsidRPr="008D171A">
        <w:rPr>
          <w:b/>
          <w:lang w:eastAsia="pl-PL"/>
        </w:rPr>
        <w:t xml:space="preserve">„Wymagania ogólne” </w:t>
      </w:r>
      <w:bookmarkEnd w:id="13"/>
    </w:p>
    <w:p w14:paraId="0A9C485C" w14:textId="77777777" w:rsidR="007437C4" w:rsidRPr="008D171A" w:rsidRDefault="007437C4" w:rsidP="007437C4">
      <w:pPr>
        <w:jc w:val="both"/>
        <w:outlineLvl w:val="1"/>
        <w:rPr>
          <w:b/>
          <w:sz w:val="10"/>
          <w:szCs w:val="10"/>
          <w:lang w:eastAsia="pl-PL"/>
        </w:rPr>
      </w:pPr>
      <w:bookmarkStart w:id="14" w:name="_Toc48801"/>
    </w:p>
    <w:p w14:paraId="2890BAC7" w14:textId="77777777" w:rsidR="007437C4" w:rsidRPr="008D171A" w:rsidRDefault="007437C4" w:rsidP="007437C4">
      <w:pPr>
        <w:jc w:val="both"/>
        <w:outlineLvl w:val="1"/>
        <w:rPr>
          <w:b/>
          <w:lang w:eastAsia="pl-PL"/>
        </w:rPr>
      </w:pPr>
      <w:r w:rsidRPr="008D171A">
        <w:rPr>
          <w:b/>
          <w:lang w:eastAsia="pl-PL"/>
        </w:rPr>
        <w:t>6.5. Badania i pomiary arbitrażowe - zgodnie z D-00.00.00 „Wymagania ogólne”</w:t>
      </w:r>
      <w:bookmarkEnd w:id="14"/>
    </w:p>
    <w:p w14:paraId="535A3776" w14:textId="77777777" w:rsidR="007437C4" w:rsidRPr="008D171A" w:rsidRDefault="007437C4" w:rsidP="007437C4">
      <w:pPr>
        <w:jc w:val="both"/>
        <w:outlineLvl w:val="1"/>
        <w:rPr>
          <w:b/>
          <w:sz w:val="10"/>
          <w:szCs w:val="10"/>
          <w:lang w:eastAsia="pl-PL"/>
        </w:rPr>
      </w:pPr>
      <w:bookmarkStart w:id="15" w:name="_Toc48802"/>
    </w:p>
    <w:p w14:paraId="470E9B89" w14:textId="77777777" w:rsidR="007437C4" w:rsidRPr="008D171A" w:rsidRDefault="007437C4" w:rsidP="007437C4">
      <w:pPr>
        <w:jc w:val="both"/>
        <w:outlineLvl w:val="1"/>
        <w:rPr>
          <w:b/>
          <w:lang w:eastAsia="pl-PL"/>
        </w:rPr>
      </w:pPr>
      <w:r w:rsidRPr="008D171A">
        <w:rPr>
          <w:b/>
          <w:lang w:eastAsia="pl-PL"/>
        </w:rPr>
        <w:t xml:space="preserve">6.6. Badania i pomiary przed przystąpieniem do robót - zgodnie z D-00.00.00 </w:t>
      </w:r>
      <w:bookmarkStart w:id="16" w:name="_Toc48803"/>
      <w:bookmarkEnd w:id="15"/>
      <w:r w:rsidRPr="008D171A">
        <w:rPr>
          <w:b/>
          <w:lang w:eastAsia="pl-PL"/>
        </w:rPr>
        <w:t xml:space="preserve">„Wymagania ogólne” </w:t>
      </w:r>
      <w:bookmarkEnd w:id="16"/>
    </w:p>
    <w:p w14:paraId="16719F4E" w14:textId="77777777" w:rsidR="007437C4" w:rsidRPr="008D171A" w:rsidRDefault="007437C4" w:rsidP="007437C4">
      <w:pPr>
        <w:ind w:left="7" w:right="66"/>
        <w:rPr>
          <w:sz w:val="6"/>
          <w:szCs w:val="6"/>
        </w:rPr>
      </w:pPr>
    </w:p>
    <w:p w14:paraId="1FF92038" w14:textId="77777777" w:rsidR="007437C4" w:rsidRPr="008D171A" w:rsidRDefault="007437C4" w:rsidP="007437C4">
      <w:pPr>
        <w:ind w:left="7"/>
      </w:pPr>
      <w:r w:rsidRPr="008D171A">
        <w:t xml:space="preserve">Przed przystąpieniem do robót Wykonawca powinien: </w:t>
      </w:r>
    </w:p>
    <w:p w14:paraId="3355D69E" w14:textId="77777777" w:rsidR="007437C4" w:rsidRPr="008D171A" w:rsidRDefault="007437C4" w:rsidP="007437C4">
      <w:pPr>
        <w:numPr>
          <w:ilvl w:val="0"/>
          <w:numId w:val="14"/>
        </w:numPr>
        <w:suppressAutoHyphens w:val="0"/>
        <w:spacing w:after="127"/>
        <w:ind w:left="142" w:hanging="142"/>
        <w:jc w:val="both"/>
      </w:pPr>
      <w:r w:rsidRPr="008D171A">
        <w:t>uzyskać wymagane dokumenty, dopuszczające wyroby budowlane do obrotu i powszechnego stosowania (np. stwierdzenie o oznakowaniu materiału znakiem CE lub znakiem budowlanym B, Certyfikat Zgodności ZKP/Stałości Właściwości Użytkowych, deklarację właściwości użytkowych, KOT/EOT, aprobatę techniczną, ew. badania materiałów wykonane przez dostawców itp.),</w:t>
      </w:r>
    </w:p>
    <w:p w14:paraId="7F172FCE" w14:textId="77777777" w:rsidR="007437C4" w:rsidRPr="008D171A" w:rsidRDefault="007437C4" w:rsidP="007437C4">
      <w:pPr>
        <w:numPr>
          <w:ilvl w:val="0"/>
          <w:numId w:val="15"/>
        </w:numPr>
        <w:suppressAutoHyphens w:val="0"/>
        <w:ind w:hanging="161"/>
        <w:jc w:val="both"/>
      </w:pPr>
      <w:r w:rsidRPr="008D171A">
        <w:t>ew. wykonać własne badania właściwości materiałów przeznaczonych do wykonania robót, określone przez Inżyniera/Inspektora Nadzoru.</w:t>
      </w:r>
    </w:p>
    <w:p w14:paraId="3791EBD2" w14:textId="77777777" w:rsidR="007437C4" w:rsidRPr="008D171A" w:rsidRDefault="007437C4" w:rsidP="007437C4">
      <w:pPr>
        <w:suppressAutoHyphens w:val="0"/>
        <w:jc w:val="both"/>
        <w:rPr>
          <w:sz w:val="6"/>
          <w:szCs w:val="6"/>
        </w:rPr>
      </w:pPr>
    </w:p>
    <w:p w14:paraId="7410A609" w14:textId="77777777" w:rsidR="007437C4" w:rsidRPr="008D171A" w:rsidRDefault="007437C4" w:rsidP="007437C4">
      <w:pPr>
        <w:ind w:left="7"/>
        <w:jc w:val="both"/>
      </w:pPr>
      <w:r w:rsidRPr="008D171A">
        <w:t>Wszystkie dokumenty oraz wyniki badań Wykonawca przedstawia Inżynierowi/Inspektorowi Nadzoru  do akceptacji.</w:t>
      </w:r>
    </w:p>
    <w:p w14:paraId="3DBEA3CD" w14:textId="77777777" w:rsidR="007437C4" w:rsidRPr="008D171A" w:rsidRDefault="007437C4" w:rsidP="007437C4">
      <w:pPr>
        <w:tabs>
          <w:tab w:val="center" w:pos="2054"/>
          <w:tab w:val="center" w:pos="3309"/>
          <w:tab w:val="center" w:pos="4322"/>
          <w:tab w:val="center" w:pos="5426"/>
          <w:tab w:val="center" w:pos="6806"/>
          <w:tab w:val="right" w:pos="9156"/>
        </w:tabs>
        <w:spacing w:after="16"/>
        <w:ind w:left="-3"/>
        <w:rPr>
          <w:sz w:val="10"/>
          <w:szCs w:val="10"/>
        </w:rPr>
      </w:pPr>
    </w:p>
    <w:p w14:paraId="559EC51D" w14:textId="77777777" w:rsidR="007437C4" w:rsidRPr="008D171A" w:rsidRDefault="007437C4" w:rsidP="007437C4">
      <w:pPr>
        <w:jc w:val="both"/>
        <w:outlineLvl w:val="1"/>
        <w:rPr>
          <w:b/>
          <w:lang w:eastAsia="pl-PL"/>
        </w:rPr>
      </w:pPr>
      <w:bookmarkStart w:id="17" w:name="_Toc48804"/>
      <w:r w:rsidRPr="008D171A">
        <w:rPr>
          <w:b/>
          <w:lang w:eastAsia="pl-PL"/>
        </w:rPr>
        <w:t xml:space="preserve">6.7. Badania w czasie robót </w:t>
      </w:r>
      <w:bookmarkEnd w:id="17"/>
    </w:p>
    <w:p w14:paraId="46FCDAFA" w14:textId="77777777" w:rsidR="007437C4" w:rsidRPr="008D171A" w:rsidRDefault="007437C4" w:rsidP="007437C4">
      <w:pPr>
        <w:ind w:left="7"/>
        <w:jc w:val="both"/>
      </w:pPr>
      <w:r w:rsidRPr="008D171A">
        <w:t xml:space="preserve">Częstotliwość oraz zakres badań i pomiarów, które należy wykonać w czasie robót podaje tabela 8 w pkt 6.2. </w:t>
      </w:r>
    </w:p>
    <w:p w14:paraId="6D6982CF" w14:textId="77777777" w:rsidR="007437C4" w:rsidRPr="008D171A" w:rsidRDefault="007437C4" w:rsidP="007437C4">
      <w:pPr>
        <w:jc w:val="both"/>
        <w:outlineLvl w:val="1"/>
        <w:rPr>
          <w:b/>
          <w:sz w:val="10"/>
          <w:szCs w:val="10"/>
          <w:lang w:eastAsia="pl-PL"/>
        </w:rPr>
      </w:pPr>
      <w:bookmarkStart w:id="18" w:name="_Toc48805"/>
    </w:p>
    <w:p w14:paraId="03CC1ED0" w14:textId="77777777" w:rsidR="007437C4" w:rsidRPr="008D171A" w:rsidRDefault="007437C4" w:rsidP="007437C4">
      <w:pPr>
        <w:jc w:val="both"/>
        <w:outlineLvl w:val="1"/>
        <w:rPr>
          <w:b/>
          <w:lang w:eastAsia="pl-PL"/>
        </w:rPr>
      </w:pPr>
      <w:r w:rsidRPr="008D171A">
        <w:rPr>
          <w:b/>
          <w:lang w:eastAsia="pl-PL"/>
        </w:rPr>
        <w:t xml:space="preserve">6.8. Badania cech geometrycznych podbudowy i warstwy mrozoodpornej </w:t>
      </w:r>
      <w:bookmarkEnd w:id="18"/>
    </w:p>
    <w:p w14:paraId="48C6BC59" w14:textId="77777777" w:rsidR="007437C4" w:rsidRPr="008D171A" w:rsidRDefault="007437C4" w:rsidP="007437C4">
      <w:pPr>
        <w:ind w:left="7"/>
        <w:jc w:val="both"/>
      </w:pPr>
      <w:r w:rsidRPr="008D171A">
        <w:t xml:space="preserve">Częstotliwość oraz zakres badań i pomiarów dotyczących cech geometrycznych podaje tabela 9, w pkt 6.2. </w:t>
      </w:r>
    </w:p>
    <w:p w14:paraId="0B34714F" w14:textId="77777777" w:rsidR="007437C4" w:rsidRPr="008D171A" w:rsidRDefault="007437C4" w:rsidP="007437C4">
      <w:pPr>
        <w:jc w:val="both"/>
        <w:outlineLvl w:val="1"/>
        <w:rPr>
          <w:b/>
          <w:lang w:eastAsia="pl-PL"/>
        </w:rPr>
      </w:pPr>
      <w:bookmarkStart w:id="19" w:name="_Toc413751828"/>
      <w:bookmarkStart w:id="20" w:name="_Toc415296540"/>
      <w:bookmarkStart w:id="21" w:name="_Toc423845947"/>
    </w:p>
    <w:p w14:paraId="75EBA868" w14:textId="77777777" w:rsidR="007437C4" w:rsidRPr="008D171A" w:rsidRDefault="007437C4" w:rsidP="007437C4">
      <w:pPr>
        <w:jc w:val="both"/>
        <w:outlineLvl w:val="1"/>
        <w:rPr>
          <w:b/>
          <w:lang w:eastAsia="pl-PL"/>
        </w:rPr>
      </w:pPr>
      <w:r w:rsidRPr="008D171A">
        <w:rPr>
          <w:b/>
          <w:lang w:eastAsia="pl-PL"/>
        </w:rPr>
        <w:t>7. OBMIAR ROBÓT</w:t>
      </w:r>
      <w:bookmarkEnd w:id="19"/>
      <w:bookmarkEnd w:id="20"/>
    </w:p>
    <w:p w14:paraId="6CA88D46" w14:textId="77777777" w:rsidR="007437C4" w:rsidRPr="008D171A" w:rsidRDefault="007437C4" w:rsidP="007437C4">
      <w:pPr>
        <w:jc w:val="both"/>
        <w:outlineLvl w:val="1"/>
        <w:rPr>
          <w:b/>
          <w:sz w:val="6"/>
          <w:szCs w:val="6"/>
          <w:lang w:eastAsia="pl-PL"/>
        </w:rPr>
      </w:pPr>
    </w:p>
    <w:p w14:paraId="19409B10" w14:textId="77777777" w:rsidR="007437C4" w:rsidRPr="008D171A" w:rsidRDefault="007437C4" w:rsidP="007437C4">
      <w:pPr>
        <w:jc w:val="both"/>
        <w:outlineLvl w:val="1"/>
        <w:rPr>
          <w:b/>
          <w:lang w:eastAsia="pl-PL"/>
        </w:rPr>
      </w:pPr>
      <w:r w:rsidRPr="008D171A">
        <w:rPr>
          <w:b/>
          <w:lang w:eastAsia="pl-PL"/>
        </w:rPr>
        <w:t>7.1. Ogólne zasady obmiaru robót</w:t>
      </w:r>
    </w:p>
    <w:p w14:paraId="5E896630" w14:textId="77777777" w:rsidR="007437C4" w:rsidRPr="008D171A" w:rsidRDefault="007437C4" w:rsidP="007437C4">
      <w:pPr>
        <w:jc w:val="both"/>
      </w:pPr>
      <w:r w:rsidRPr="008D171A">
        <w:t>Ogólne zasady obmiaru robót podano w D-00.00.00 „WYMAGANIA OGÓLNE”.</w:t>
      </w:r>
    </w:p>
    <w:p w14:paraId="5822342D" w14:textId="77777777" w:rsidR="007437C4" w:rsidRPr="008D171A" w:rsidRDefault="007437C4" w:rsidP="007437C4">
      <w:pPr>
        <w:jc w:val="both"/>
        <w:rPr>
          <w:sz w:val="10"/>
          <w:szCs w:val="10"/>
        </w:rPr>
      </w:pPr>
    </w:p>
    <w:p w14:paraId="33387C0A" w14:textId="77777777" w:rsidR="007437C4" w:rsidRPr="008D171A" w:rsidRDefault="007437C4" w:rsidP="007437C4">
      <w:pPr>
        <w:jc w:val="both"/>
        <w:outlineLvl w:val="1"/>
        <w:rPr>
          <w:b/>
          <w:lang w:eastAsia="pl-PL"/>
        </w:rPr>
      </w:pPr>
      <w:r w:rsidRPr="008D171A">
        <w:rPr>
          <w:b/>
          <w:lang w:eastAsia="pl-PL"/>
        </w:rPr>
        <w:t>7.2. Jednostka obmiarowa</w:t>
      </w:r>
    </w:p>
    <w:p w14:paraId="18FB4F5F" w14:textId="77777777" w:rsidR="007437C4" w:rsidRPr="008D171A" w:rsidRDefault="007437C4" w:rsidP="007437C4">
      <w:pPr>
        <w:jc w:val="both"/>
      </w:pPr>
      <w:bookmarkStart w:id="22" w:name="_Toc418394444"/>
      <w:bookmarkStart w:id="23" w:name="_Toc423845945"/>
      <w:r w:rsidRPr="008D171A">
        <w:t>Jednostką obmiarową jest m</w:t>
      </w:r>
      <w:r w:rsidRPr="008D171A">
        <w:rPr>
          <w:vertAlign w:val="superscript"/>
        </w:rPr>
        <w:t>2</w:t>
      </w:r>
      <w:r w:rsidRPr="008D171A">
        <w:t xml:space="preserve"> (metr kwadratowy) wykonanej warstwy podbudowy i warstwy mrozoochronnej. </w:t>
      </w:r>
    </w:p>
    <w:p w14:paraId="7C20AAC7" w14:textId="77777777" w:rsidR="007437C4" w:rsidRPr="008D171A" w:rsidRDefault="007437C4" w:rsidP="007437C4">
      <w:pPr>
        <w:jc w:val="both"/>
        <w:outlineLvl w:val="0"/>
        <w:rPr>
          <w:b/>
          <w:lang w:eastAsia="pl-PL"/>
        </w:rPr>
      </w:pPr>
    </w:p>
    <w:p w14:paraId="0C448823" w14:textId="77777777" w:rsidR="007437C4" w:rsidRPr="008D171A" w:rsidRDefault="007437C4" w:rsidP="007437C4">
      <w:pPr>
        <w:jc w:val="both"/>
        <w:outlineLvl w:val="0"/>
        <w:rPr>
          <w:b/>
          <w:lang w:eastAsia="pl-PL"/>
        </w:rPr>
      </w:pPr>
      <w:r w:rsidRPr="008D171A">
        <w:rPr>
          <w:b/>
          <w:lang w:eastAsia="pl-PL"/>
        </w:rPr>
        <w:t>8. ODBIÓR ROBÓT</w:t>
      </w:r>
      <w:bookmarkEnd w:id="22"/>
      <w:bookmarkEnd w:id="23"/>
    </w:p>
    <w:p w14:paraId="3C27534C" w14:textId="77777777" w:rsidR="007437C4" w:rsidRPr="008D171A" w:rsidRDefault="007437C4" w:rsidP="007437C4">
      <w:pPr>
        <w:jc w:val="both"/>
        <w:outlineLvl w:val="1"/>
        <w:rPr>
          <w:b/>
          <w:sz w:val="6"/>
          <w:szCs w:val="6"/>
          <w:lang w:eastAsia="pl-PL"/>
        </w:rPr>
      </w:pPr>
    </w:p>
    <w:p w14:paraId="4BB3675F" w14:textId="77777777" w:rsidR="007437C4" w:rsidRPr="008D171A" w:rsidRDefault="007437C4" w:rsidP="007437C4">
      <w:pPr>
        <w:jc w:val="both"/>
        <w:outlineLvl w:val="1"/>
        <w:rPr>
          <w:b/>
          <w:lang w:eastAsia="pl-PL"/>
        </w:rPr>
      </w:pPr>
      <w:r w:rsidRPr="008D171A">
        <w:rPr>
          <w:b/>
          <w:lang w:eastAsia="pl-PL"/>
        </w:rPr>
        <w:t>8.1. Ogólne zasady odbioru robót</w:t>
      </w:r>
    </w:p>
    <w:p w14:paraId="3C917C68" w14:textId="77777777" w:rsidR="007437C4" w:rsidRPr="008D171A" w:rsidRDefault="007437C4" w:rsidP="007437C4">
      <w:pPr>
        <w:jc w:val="both"/>
      </w:pPr>
      <w:r w:rsidRPr="008D171A">
        <w:t>Ogólne zasady odbioru robót podano w D-00.00.00 „WYMAGANIA OGÓLNE”.</w:t>
      </w:r>
    </w:p>
    <w:p w14:paraId="345E73E7" w14:textId="77777777" w:rsidR="007437C4" w:rsidRPr="008D171A" w:rsidRDefault="007437C4" w:rsidP="007437C4">
      <w:pPr>
        <w:ind w:left="7"/>
        <w:jc w:val="both"/>
        <w:rPr>
          <w:sz w:val="6"/>
          <w:szCs w:val="6"/>
        </w:rPr>
      </w:pPr>
    </w:p>
    <w:p w14:paraId="269141C2" w14:textId="77777777" w:rsidR="007437C4" w:rsidRPr="008D171A" w:rsidRDefault="007437C4" w:rsidP="007437C4">
      <w:pPr>
        <w:ind w:left="7"/>
        <w:jc w:val="both"/>
      </w:pPr>
      <w:r w:rsidRPr="008D171A">
        <w:t xml:space="preserve">Roboty uznaje się za wykonane zgodnie z Dokumentacją Projektową i ST, jeżeli wszystkie badania i pomiary z zachowaniem tolerancji wg pkt 6 niniejszych ST dały wyniki pozytywne. </w:t>
      </w:r>
    </w:p>
    <w:p w14:paraId="2D9464FA" w14:textId="77777777" w:rsidR="007437C4" w:rsidRPr="008D171A" w:rsidRDefault="007437C4" w:rsidP="007437C4">
      <w:pPr>
        <w:ind w:left="7"/>
        <w:jc w:val="both"/>
      </w:pPr>
      <w:r w:rsidRPr="008D171A">
        <w:t xml:space="preserve">Do odbioru ostatecznego uwzględniane są wyniki badań i pomiarów kontrolnych, badań i pomiarów kontrolnych dodatkowych oraz badań i pomiarów arbitrażowych do wyznaczonych odcinków częściowych. </w:t>
      </w:r>
    </w:p>
    <w:p w14:paraId="30F298D2" w14:textId="77777777" w:rsidR="007437C4" w:rsidRPr="008D171A" w:rsidRDefault="007437C4" w:rsidP="007437C4">
      <w:pPr>
        <w:jc w:val="both"/>
        <w:outlineLvl w:val="0"/>
        <w:rPr>
          <w:b/>
          <w:sz w:val="6"/>
          <w:szCs w:val="6"/>
          <w:lang w:eastAsia="pl-PL"/>
        </w:rPr>
      </w:pPr>
    </w:p>
    <w:p w14:paraId="65DD8D7F" w14:textId="77777777" w:rsidR="007437C4" w:rsidRPr="008D171A" w:rsidRDefault="007437C4" w:rsidP="007437C4">
      <w:pPr>
        <w:jc w:val="both"/>
        <w:outlineLvl w:val="1"/>
        <w:rPr>
          <w:b/>
          <w:lang w:eastAsia="pl-PL"/>
        </w:rPr>
      </w:pPr>
      <w:bookmarkStart w:id="24" w:name="_Toc48811"/>
      <w:r w:rsidRPr="008D171A">
        <w:rPr>
          <w:b/>
          <w:lang w:eastAsia="pl-PL"/>
        </w:rPr>
        <w:t xml:space="preserve">8.2. Zasady postępowania z wadliwie wykonanymi robotami </w:t>
      </w:r>
      <w:bookmarkEnd w:id="24"/>
    </w:p>
    <w:p w14:paraId="7F8A3FD6" w14:textId="77777777" w:rsidR="007437C4" w:rsidRPr="008D171A" w:rsidRDefault="007437C4" w:rsidP="007437C4">
      <w:pPr>
        <w:ind w:left="7"/>
        <w:jc w:val="both"/>
      </w:pPr>
      <w:r w:rsidRPr="008D171A">
        <w:t xml:space="preserve">Jeżeli wystąpią wyniki negatywne dla materiałów i robót (nie spełniające wymagań określonych w ST), to Inżynier/Inspektor Nadzoru/Zamawiający wydaje Wykonawcy polecenie przedstawienia programu naprawczego, chyba że na wniosek jednej ze stron kontraktu zostaną wykonane badania lub pomiary arbitrażowe (zgodnie z pkt. 6.5 niniejszych ST), a ich wyniki będą pozytywne. Wykonawca w programie tym jest zobowiązany dokonać oceny wpływu na trwałość lub przedstawić sposób naprawienia wady. </w:t>
      </w:r>
    </w:p>
    <w:p w14:paraId="75BFFADC" w14:textId="77777777" w:rsidR="007437C4" w:rsidRPr="008D171A" w:rsidRDefault="007437C4" w:rsidP="007437C4">
      <w:pPr>
        <w:ind w:left="7"/>
        <w:jc w:val="both"/>
      </w:pPr>
      <w:r w:rsidRPr="008D171A">
        <w:t xml:space="preserve">Na zastosowanie </w:t>
      </w:r>
      <w:r w:rsidRPr="008D171A">
        <w:tab/>
        <w:t xml:space="preserve">programu </w:t>
      </w:r>
      <w:r w:rsidRPr="008D171A">
        <w:tab/>
        <w:t xml:space="preserve">naprawczego </w:t>
      </w:r>
      <w:r w:rsidRPr="008D171A">
        <w:tab/>
        <w:t>wyraża zgodę Inżynier/Inspektor Nadzoru/Zamawiający.</w:t>
      </w:r>
    </w:p>
    <w:p w14:paraId="6107CF84" w14:textId="77777777" w:rsidR="007437C4" w:rsidRPr="008D171A" w:rsidRDefault="007437C4" w:rsidP="007437C4">
      <w:pPr>
        <w:ind w:left="7"/>
        <w:jc w:val="both"/>
      </w:pPr>
      <w:r w:rsidRPr="008D171A">
        <w:t xml:space="preserve">W przypadku braku zgody Inżyniera/Inspektora Nadzoru/Zamawiającego na zastosowanie programu naprawczego wszystkie materiały i roboty nie spełniające wymagań podanych w odpowiednich punktach ST zostaną odrzucone. Wykonawca wymieni materiały na właściwe i wykona prawidłowo roboty na własny koszt. </w:t>
      </w:r>
    </w:p>
    <w:p w14:paraId="03B0F610" w14:textId="77777777" w:rsidR="007437C4" w:rsidRPr="008D171A" w:rsidRDefault="007437C4" w:rsidP="007437C4">
      <w:pPr>
        <w:ind w:left="7"/>
        <w:jc w:val="both"/>
      </w:pPr>
      <w:r w:rsidRPr="008D171A">
        <w:t xml:space="preserve">Jeżeli wymiana materiałów niespełniających wymagań lub wadliwie wykonane roboty spowodowują szkodę w innych, prawidłowo wykonanych robotach, to również te roboty powinny być ponownie wykonane przez Wykonawcę na jego koszt. </w:t>
      </w:r>
    </w:p>
    <w:p w14:paraId="36DC8800" w14:textId="77777777" w:rsidR="007437C4" w:rsidRPr="008D171A" w:rsidRDefault="007437C4" w:rsidP="007437C4">
      <w:pPr>
        <w:jc w:val="both"/>
        <w:outlineLvl w:val="0"/>
        <w:rPr>
          <w:b/>
          <w:lang w:eastAsia="pl-PL"/>
        </w:rPr>
      </w:pPr>
    </w:p>
    <w:p w14:paraId="455A26B7" w14:textId="77777777" w:rsidR="007437C4" w:rsidRPr="008D171A" w:rsidRDefault="007437C4" w:rsidP="007437C4">
      <w:pPr>
        <w:jc w:val="both"/>
        <w:outlineLvl w:val="0"/>
        <w:rPr>
          <w:b/>
          <w:lang w:eastAsia="pl-PL"/>
        </w:rPr>
      </w:pPr>
      <w:r w:rsidRPr="008D171A">
        <w:rPr>
          <w:b/>
          <w:lang w:eastAsia="pl-PL"/>
        </w:rPr>
        <w:t>9. PODSTAWA PŁATNOŚCI</w:t>
      </w:r>
    </w:p>
    <w:p w14:paraId="2E8C1598" w14:textId="77777777" w:rsidR="007437C4" w:rsidRPr="008D171A" w:rsidRDefault="007437C4" w:rsidP="007437C4">
      <w:pPr>
        <w:jc w:val="both"/>
        <w:outlineLvl w:val="1"/>
        <w:rPr>
          <w:b/>
          <w:lang w:eastAsia="pl-PL"/>
        </w:rPr>
      </w:pPr>
      <w:r w:rsidRPr="008D171A">
        <w:rPr>
          <w:b/>
          <w:lang w:eastAsia="pl-PL"/>
        </w:rPr>
        <w:t>9.1. Ogólne ustalenia dotyczące podstawy płatności</w:t>
      </w:r>
    </w:p>
    <w:p w14:paraId="4F253D43" w14:textId="77777777" w:rsidR="007437C4" w:rsidRPr="008D171A" w:rsidRDefault="007437C4" w:rsidP="007437C4">
      <w:pPr>
        <w:jc w:val="both"/>
      </w:pPr>
      <w:r w:rsidRPr="008D171A">
        <w:t>Ogólne ustalenia dotyczące podstawy płatności podano w D-00.00.00 „WYMAGANIA OGÓLNE”.</w:t>
      </w:r>
    </w:p>
    <w:p w14:paraId="62AC1365" w14:textId="77777777" w:rsidR="007437C4" w:rsidRPr="008D171A" w:rsidRDefault="007437C4" w:rsidP="007437C4">
      <w:pPr>
        <w:jc w:val="both"/>
        <w:rPr>
          <w:sz w:val="10"/>
          <w:szCs w:val="10"/>
        </w:rPr>
      </w:pPr>
    </w:p>
    <w:p w14:paraId="7E7104A5" w14:textId="77777777" w:rsidR="007437C4" w:rsidRPr="008D171A" w:rsidRDefault="007437C4" w:rsidP="007437C4">
      <w:pPr>
        <w:jc w:val="both"/>
        <w:outlineLvl w:val="1"/>
        <w:rPr>
          <w:b/>
          <w:lang w:eastAsia="pl-PL"/>
        </w:rPr>
      </w:pPr>
      <w:r w:rsidRPr="008D171A">
        <w:rPr>
          <w:b/>
          <w:lang w:eastAsia="pl-PL"/>
        </w:rPr>
        <w:t>9.2. Cena jednostki obmiarowej</w:t>
      </w:r>
    </w:p>
    <w:p w14:paraId="50CC30EA" w14:textId="77777777" w:rsidR="007437C4" w:rsidRPr="008D171A" w:rsidRDefault="007437C4" w:rsidP="007437C4">
      <w:pPr>
        <w:ind w:left="7"/>
      </w:pPr>
      <w:r w:rsidRPr="008D171A">
        <w:t>Cena wykonania  jednostki obmiarowej (1 m</w:t>
      </w:r>
      <w:r w:rsidRPr="008D171A">
        <w:rPr>
          <w:vertAlign w:val="superscript"/>
        </w:rPr>
        <w:t>2</w:t>
      </w:r>
      <w:r w:rsidRPr="008D171A">
        <w:t xml:space="preserve">) obejmuje: </w:t>
      </w:r>
    </w:p>
    <w:p w14:paraId="447D6E54" w14:textId="77777777" w:rsidR="007437C4" w:rsidRPr="008D171A" w:rsidRDefault="007437C4" w:rsidP="007437C4">
      <w:pPr>
        <w:numPr>
          <w:ilvl w:val="0"/>
          <w:numId w:val="15"/>
        </w:numPr>
        <w:suppressAutoHyphens w:val="0"/>
        <w:ind w:hanging="161"/>
        <w:jc w:val="both"/>
      </w:pPr>
      <w:r w:rsidRPr="008D171A">
        <w:t xml:space="preserve">prace pomiarowe i roboty przygotowawcze, </w:t>
      </w:r>
    </w:p>
    <w:p w14:paraId="1AFE66E2" w14:textId="77777777" w:rsidR="007437C4" w:rsidRPr="008D171A" w:rsidRDefault="007437C4" w:rsidP="007437C4">
      <w:pPr>
        <w:numPr>
          <w:ilvl w:val="0"/>
          <w:numId w:val="15"/>
        </w:numPr>
        <w:suppressAutoHyphens w:val="0"/>
        <w:ind w:hanging="161"/>
        <w:jc w:val="both"/>
      </w:pPr>
      <w:r w:rsidRPr="008D171A">
        <w:t xml:space="preserve">oznakowanie robót, </w:t>
      </w:r>
    </w:p>
    <w:p w14:paraId="2CBDA1D4" w14:textId="77777777" w:rsidR="007437C4" w:rsidRPr="008D171A" w:rsidRDefault="007437C4" w:rsidP="007437C4">
      <w:pPr>
        <w:numPr>
          <w:ilvl w:val="0"/>
          <w:numId w:val="15"/>
        </w:numPr>
        <w:suppressAutoHyphens w:val="0"/>
        <w:ind w:hanging="161"/>
        <w:jc w:val="both"/>
      </w:pPr>
      <w:r w:rsidRPr="008D171A">
        <w:lastRenderedPageBreak/>
        <w:t xml:space="preserve">dostarczenie materiałów i sprzętu, </w:t>
      </w:r>
    </w:p>
    <w:p w14:paraId="01F5FE90" w14:textId="77777777" w:rsidR="007437C4" w:rsidRPr="008D171A" w:rsidRDefault="007437C4" w:rsidP="007437C4">
      <w:pPr>
        <w:numPr>
          <w:ilvl w:val="0"/>
          <w:numId w:val="15"/>
        </w:numPr>
        <w:suppressAutoHyphens w:val="0"/>
        <w:ind w:hanging="161"/>
        <w:jc w:val="both"/>
      </w:pPr>
      <w:r w:rsidRPr="008D171A">
        <w:t xml:space="preserve">wyprodukowanie mieszanki i jej transport na miejsce wbudowania, </w:t>
      </w:r>
    </w:p>
    <w:p w14:paraId="553384CC" w14:textId="77777777" w:rsidR="007437C4" w:rsidRPr="008D171A" w:rsidRDefault="007437C4" w:rsidP="007437C4">
      <w:pPr>
        <w:numPr>
          <w:ilvl w:val="0"/>
          <w:numId w:val="15"/>
        </w:numPr>
        <w:suppressAutoHyphens w:val="0"/>
        <w:ind w:hanging="161"/>
        <w:jc w:val="both"/>
      </w:pPr>
      <w:r w:rsidRPr="008D171A">
        <w:t xml:space="preserve">dostarczenie, ustawienie, rozebranie i odwiezienie prowadnic oraz innych materiałów i urządzeń pomocniczych, </w:t>
      </w:r>
    </w:p>
    <w:p w14:paraId="347A5F94" w14:textId="77777777" w:rsidR="007437C4" w:rsidRPr="008D171A" w:rsidRDefault="007437C4" w:rsidP="007437C4">
      <w:pPr>
        <w:numPr>
          <w:ilvl w:val="0"/>
          <w:numId w:val="15"/>
        </w:numPr>
        <w:suppressAutoHyphens w:val="0"/>
        <w:ind w:hanging="161"/>
        <w:jc w:val="both"/>
      </w:pPr>
      <w:r w:rsidRPr="008D171A">
        <w:t xml:space="preserve">rozłożenie i zagęszczenie mieszanki, </w:t>
      </w:r>
    </w:p>
    <w:p w14:paraId="55B17699" w14:textId="77777777" w:rsidR="007437C4" w:rsidRPr="008D171A" w:rsidRDefault="007437C4" w:rsidP="007437C4">
      <w:pPr>
        <w:numPr>
          <w:ilvl w:val="0"/>
          <w:numId w:val="15"/>
        </w:numPr>
        <w:suppressAutoHyphens w:val="0"/>
        <w:ind w:hanging="161"/>
        <w:jc w:val="both"/>
      </w:pPr>
      <w:r w:rsidRPr="008D171A">
        <w:t xml:space="preserve">ew. nacięcie szczelin i wykonanie technologii przeciwspękaniowych, </w:t>
      </w:r>
    </w:p>
    <w:p w14:paraId="141FB083" w14:textId="77777777" w:rsidR="007437C4" w:rsidRPr="008D171A" w:rsidRDefault="007437C4" w:rsidP="007437C4">
      <w:pPr>
        <w:numPr>
          <w:ilvl w:val="0"/>
          <w:numId w:val="15"/>
        </w:numPr>
        <w:suppressAutoHyphens w:val="0"/>
        <w:ind w:hanging="161"/>
        <w:jc w:val="both"/>
      </w:pPr>
      <w:r w:rsidRPr="008D171A">
        <w:t xml:space="preserve">pielęgnacja wykonanej warstwy, </w:t>
      </w:r>
    </w:p>
    <w:p w14:paraId="1EC35EC5" w14:textId="77777777" w:rsidR="007437C4" w:rsidRPr="008D171A" w:rsidRDefault="007437C4" w:rsidP="007437C4">
      <w:pPr>
        <w:numPr>
          <w:ilvl w:val="0"/>
          <w:numId w:val="15"/>
        </w:numPr>
        <w:suppressAutoHyphens w:val="0"/>
        <w:ind w:hanging="161"/>
        <w:jc w:val="both"/>
      </w:pPr>
      <w:r w:rsidRPr="008D171A">
        <w:t xml:space="preserve">przeprowadzenie wymaganych pomiarów i badań, </w:t>
      </w:r>
    </w:p>
    <w:p w14:paraId="4817627D" w14:textId="77777777" w:rsidR="007437C4" w:rsidRPr="008D171A" w:rsidRDefault="007437C4" w:rsidP="007437C4">
      <w:pPr>
        <w:numPr>
          <w:ilvl w:val="0"/>
          <w:numId w:val="15"/>
        </w:numPr>
        <w:suppressAutoHyphens w:val="0"/>
        <w:ind w:hanging="161"/>
        <w:jc w:val="both"/>
      </w:pPr>
      <w:r w:rsidRPr="008D171A">
        <w:t xml:space="preserve">uporządkowanie terenu robót i jego otoczenia, </w:t>
      </w:r>
    </w:p>
    <w:p w14:paraId="442A34B8" w14:textId="77777777" w:rsidR="007437C4" w:rsidRPr="008D171A" w:rsidRDefault="007437C4" w:rsidP="007437C4">
      <w:pPr>
        <w:numPr>
          <w:ilvl w:val="0"/>
          <w:numId w:val="15"/>
        </w:numPr>
        <w:suppressAutoHyphens w:val="0"/>
        <w:ind w:hanging="161"/>
        <w:jc w:val="both"/>
      </w:pPr>
      <w:r w:rsidRPr="008D171A">
        <w:t xml:space="preserve">roboty wykończeniowe, </w:t>
      </w:r>
    </w:p>
    <w:p w14:paraId="2235527C" w14:textId="77777777" w:rsidR="007437C4" w:rsidRPr="008D171A" w:rsidRDefault="007437C4" w:rsidP="007437C4">
      <w:pPr>
        <w:numPr>
          <w:ilvl w:val="0"/>
          <w:numId w:val="15"/>
        </w:numPr>
        <w:suppressAutoHyphens w:val="0"/>
        <w:ind w:hanging="161"/>
        <w:jc w:val="both"/>
      </w:pPr>
      <w:r w:rsidRPr="008D171A">
        <w:t>odwiezienie sprzętu,</w:t>
      </w:r>
      <w:r w:rsidRPr="008D171A">
        <w:rPr>
          <w:b/>
        </w:rPr>
        <w:t xml:space="preserve"> </w:t>
      </w:r>
    </w:p>
    <w:p w14:paraId="72AA1824" w14:textId="77777777" w:rsidR="007437C4" w:rsidRPr="008D171A" w:rsidRDefault="007437C4" w:rsidP="007437C4">
      <w:pPr>
        <w:numPr>
          <w:ilvl w:val="0"/>
          <w:numId w:val="15"/>
        </w:numPr>
        <w:suppressAutoHyphens w:val="0"/>
        <w:ind w:hanging="161"/>
        <w:jc w:val="both"/>
      </w:pPr>
      <w:r w:rsidRPr="008D171A">
        <w:t>wszelkie inne czynności związane z prawidłowym wykonaniem warstwy zgodnie z wymaganiami niniejszych ST.</w:t>
      </w:r>
    </w:p>
    <w:p w14:paraId="026D06A8" w14:textId="77777777" w:rsidR="007437C4" w:rsidRPr="008D171A" w:rsidRDefault="007437C4" w:rsidP="007437C4">
      <w:pPr>
        <w:suppressAutoHyphens w:val="0"/>
        <w:jc w:val="both"/>
        <w:rPr>
          <w:sz w:val="10"/>
          <w:szCs w:val="10"/>
        </w:rPr>
      </w:pPr>
    </w:p>
    <w:p w14:paraId="2BA50BF6" w14:textId="77777777" w:rsidR="007437C4" w:rsidRPr="008D171A" w:rsidRDefault="007437C4" w:rsidP="007437C4">
      <w:pPr>
        <w:jc w:val="both"/>
        <w:outlineLvl w:val="1"/>
        <w:rPr>
          <w:b/>
          <w:lang w:eastAsia="pl-PL"/>
        </w:rPr>
      </w:pPr>
      <w:bookmarkStart w:id="25" w:name="_Toc48815"/>
      <w:r w:rsidRPr="008D171A">
        <w:rPr>
          <w:b/>
          <w:lang w:eastAsia="pl-PL"/>
        </w:rPr>
        <w:t xml:space="preserve">9.3. Sposób rozliczenia robót tymczasowych i prac towarzyszących </w:t>
      </w:r>
      <w:bookmarkEnd w:id="25"/>
    </w:p>
    <w:p w14:paraId="75C8A74B" w14:textId="77777777" w:rsidR="007437C4" w:rsidRPr="008D171A" w:rsidRDefault="007437C4" w:rsidP="007437C4">
      <w:pPr>
        <w:tabs>
          <w:tab w:val="center" w:pos="4096"/>
        </w:tabs>
        <w:ind w:left="-3"/>
      </w:pPr>
      <w:r w:rsidRPr="008D171A">
        <w:t xml:space="preserve">Cena wykonania robót określonych niniejszych ST obejmuje: </w:t>
      </w:r>
    </w:p>
    <w:p w14:paraId="2DC6F1AB" w14:textId="77777777" w:rsidR="007437C4" w:rsidRPr="008D171A" w:rsidRDefault="007437C4" w:rsidP="007437C4">
      <w:pPr>
        <w:numPr>
          <w:ilvl w:val="0"/>
          <w:numId w:val="16"/>
        </w:numPr>
        <w:suppressAutoHyphens w:val="0"/>
        <w:ind w:left="142" w:right="66" w:hanging="142"/>
        <w:jc w:val="both"/>
      </w:pPr>
      <w:r w:rsidRPr="008D171A">
        <w:t xml:space="preserve">roboty tymczasowe, które są potrzebne do wykonania robót podstawowych, ale nie są przekazywane Zamawiającemu i są usuwane po wykonaniu robót podstawowych, </w:t>
      </w:r>
    </w:p>
    <w:p w14:paraId="4431E5B1" w14:textId="77777777" w:rsidR="007437C4" w:rsidRPr="008D171A" w:rsidRDefault="007437C4" w:rsidP="007437C4">
      <w:pPr>
        <w:numPr>
          <w:ilvl w:val="0"/>
          <w:numId w:val="16"/>
        </w:numPr>
        <w:suppressAutoHyphens w:val="0"/>
        <w:ind w:left="142" w:right="66" w:hanging="142"/>
        <w:jc w:val="both"/>
      </w:pPr>
      <w:r w:rsidRPr="008D171A">
        <w:t>prace towarzyszące, które są niezbędne do wykonania robót podstawowych, niezaliczane do robót tymczasowych, jak geodezyjne wytyczenie robót itd.</w:t>
      </w:r>
    </w:p>
    <w:p w14:paraId="49459676" w14:textId="77777777" w:rsidR="007437C4" w:rsidRPr="008D171A" w:rsidRDefault="007437C4" w:rsidP="007437C4">
      <w:pPr>
        <w:suppressAutoHyphens w:val="0"/>
        <w:ind w:right="66"/>
        <w:jc w:val="both"/>
      </w:pPr>
    </w:p>
    <w:p w14:paraId="0DA9FA92" w14:textId="77777777" w:rsidR="007437C4" w:rsidRPr="008D171A" w:rsidRDefault="007437C4" w:rsidP="007437C4">
      <w:pPr>
        <w:jc w:val="both"/>
        <w:outlineLvl w:val="0"/>
        <w:rPr>
          <w:b/>
          <w:lang w:eastAsia="pl-PL"/>
        </w:rPr>
      </w:pPr>
      <w:r w:rsidRPr="008D171A">
        <w:rPr>
          <w:b/>
          <w:lang w:eastAsia="pl-PL"/>
        </w:rPr>
        <w:t xml:space="preserve">10. PRZEPISY ZWIĄZANE </w:t>
      </w:r>
    </w:p>
    <w:p w14:paraId="4CFE7460" w14:textId="77777777" w:rsidR="007437C4" w:rsidRPr="008D171A" w:rsidRDefault="007437C4" w:rsidP="007437C4">
      <w:pPr>
        <w:ind w:left="426" w:hanging="426"/>
        <w:jc w:val="both"/>
        <w:outlineLvl w:val="1"/>
        <w:rPr>
          <w:b/>
          <w:sz w:val="6"/>
          <w:szCs w:val="6"/>
          <w:lang w:eastAsia="pl-PL"/>
        </w:rPr>
      </w:pPr>
    </w:p>
    <w:p w14:paraId="58C36FB3" w14:textId="77777777" w:rsidR="007437C4" w:rsidRPr="008D171A" w:rsidRDefault="007437C4" w:rsidP="007437C4">
      <w:pPr>
        <w:ind w:left="426" w:hanging="426"/>
        <w:jc w:val="both"/>
        <w:outlineLvl w:val="1"/>
        <w:rPr>
          <w:b/>
          <w:lang w:eastAsia="pl-PL"/>
        </w:rPr>
      </w:pPr>
      <w:r w:rsidRPr="008D171A">
        <w:rPr>
          <w:b/>
          <w:lang w:eastAsia="pl-PL"/>
        </w:rPr>
        <w:t>10.1.</w:t>
      </w:r>
      <w:r w:rsidRPr="008D171A">
        <w:rPr>
          <w:b/>
          <w:lang w:eastAsia="pl-PL"/>
        </w:rPr>
        <w:tab/>
        <w:t xml:space="preserve"> Normy</w:t>
      </w:r>
    </w:p>
    <w:p w14:paraId="5CA10449" w14:textId="77777777" w:rsidR="007437C4" w:rsidRPr="008D171A" w:rsidRDefault="007437C4" w:rsidP="007437C4">
      <w:pPr>
        <w:ind w:left="1701" w:hanging="1701"/>
        <w:jc w:val="both"/>
        <w:outlineLvl w:val="1"/>
        <w:rPr>
          <w:sz w:val="6"/>
          <w:szCs w:val="6"/>
          <w:lang w:eastAsia="pl-PL"/>
        </w:rPr>
      </w:pPr>
    </w:p>
    <w:p w14:paraId="282E51B1" w14:textId="77777777" w:rsidR="007437C4" w:rsidRPr="008D171A" w:rsidRDefault="007437C4" w:rsidP="007437C4">
      <w:pPr>
        <w:numPr>
          <w:ilvl w:val="0"/>
          <w:numId w:val="17"/>
        </w:numPr>
        <w:suppressAutoHyphens w:val="0"/>
        <w:spacing w:after="31"/>
        <w:ind w:left="284" w:hanging="284"/>
        <w:jc w:val="both"/>
      </w:pPr>
      <w:r w:rsidRPr="008D171A">
        <w:t xml:space="preserve">PN-EN 197-1 Cement – Część 1: Skład, wymagania i kryteria zgodności dotyczące cementów powszechnego użytku </w:t>
      </w:r>
    </w:p>
    <w:p w14:paraId="1400BFBB" w14:textId="77777777" w:rsidR="007437C4" w:rsidRPr="008D171A" w:rsidRDefault="007437C4" w:rsidP="007437C4">
      <w:pPr>
        <w:numPr>
          <w:ilvl w:val="0"/>
          <w:numId w:val="17"/>
        </w:numPr>
        <w:suppressAutoHyphens w:val="0"/>
        <w:spacing w:after="31"/>
        <w:ind w:left="284" w:hanging="284"/>
        <w:jc w:val="both"/>
      </w:pPr>
      <w:r w:rsidRPr="008D171A">
        <w:t xml:space="preserve">PN-EN 933-1 Badania geometrycznych właściwości kruszyw – Oznaczanie składu ziarnowego – Metoda przesiewania </w:t>
      </w:r>
    </w:p>
    <w:p w14:paraId="7BC826E5" w14:textId="77777777" w:rsidR="007437C4" w:rsidRPr="008D171A" w:rsidRDefault="007437C4" w:rsidP="007437C4">
      <w:pPr>
        <w:numPr>
          <w:ilvl w:val="0"/>
          <w:numId w:val="17"/>
        </w:numPr>
        <w:suppressAutoHyphens w:val="0"/>
        <w:spacing w:after="31"/>
        <w:ind w:left="284" w:hanging="284"/>
        <w:jc w:val="both"/>
      </w:pPr>
      <w:r w:rsidRPr="008D171A">
        <w:t xml:space="preserve">PN-EN 933-3 Badania geometrycznych właściwości kruszyw – Oznaczanie kształtu ziarn za pomocą wskaźnika płaskości </w:t>
      </w:r>
    </w:p>
    <w:p w14:paraId="488927B6" w14:textId="77777777" w:rsidR="007437C4" w:rsidRPr="008D171A" w:rsidRDefault="007437C4" w:rsidP="007437C4">
      <w:pPr>
        <w:numPr>
          <w:ilvl w:val="0"/>
          <w:numId w:val="17"/>
        </w:numPr>
        <w:suppressAutoHyphens w:val="0"/>
        <w:spacing w:after="31"/>
        <w:ind w:left="284" w:hanging="284"/>
        <w:jc w:val="both"/>
      </w:pPr>
      <w:r w:rsidRPr="008D171A">
        <w:t xml:space="preserve">PN-EN 933-4 Badania geometrycznych właściwości kruszyw – Oznaczanie kształtu ziarn – Wskaźnik kształtu </w:t>
      </w:r>
    </w:p>
    <w:p w14:paraId="50C54928" w14:textId="77777777" w:rsidR="007437C4" w:rsidRPr="008D171A" w:rsidRDefault="007437C4" w:rsidP="007437C4">
      <w:pPr>
        <w:numPr>
          <w:ilvl w:val="0"/>
          <w:numId w:val="17"/>
        </w:numPr>
        <w:suppressAutoHyphens w:val="0"/>
        <w:spacing w:after="32"/>
        <w:ind w:left="284" w:hanging="284"/>
        <w:jc w:val="both"/>
      </w:pPr>
      <w:r w:rsidRPr="008D171A">
        <w:t xml:space="preserve">PN-EN 933-5 Badania geometrycznych właściwości kruszyw – Oznaczanie procentowej zawartości ziarn o powierzchniach powstałych w wyniku przekruszenia lub łamania kruszyw grubych </w:t>
      </w:r>
    </w:p>
    <w:p w14:paraId="3B946DC8" w14:textId="77777777" w:rsidR="007437C4" w:rsidRPr="008D171A" w:rsidRDefault="007437C4" w:rsidP="007437C4">
      <w:pPr>
        <w:numPr>
          <w:ilvl w:val="0"/>
          <w:numId w:val="17"/>
        </w:numPr>
        <w:suppressAutoHyphens w:val="0"/>
        <w:spacing w:after="31"/>
        <w:ind w:left="284" w:hanging="284"/>
        <w:jc w:val="both"/>
      </w:pPr>
      <w:r w:rsidRPr="008D171A">
        <w:t xml:space="preserve">PN-EN 934-2 Domieszki do betonu, zaprawy i zaczynu – Domieszki do betonu – Definicje i wymagania </w:t>
      </w:r>
    </w:p>
    <w:p w14:paraId="48445ADC" w14:textId="77777777" w:rsidR="007437C4" w:rsidRPr="008D171A" w:rsidRDefault="007437C4" w:rsidP="007437C4">
      <w:pPr>
        <w:numPr>
          <w:ilvl w:val="0"/>
          <w:numId w:val="17"/>
        </w:numPr>
        <w:suppressAutoHyphens w:val="0"/>
        <w:spacing w:after="34"/>
        <w:ind w:left="284" w:hanging="284"/>
        <w:jc w:val="both"/>
      </w:pPr>
      <w:r w:rsidRPr="008D171A">
        <w:t xml:space="preserve">PN-EN 1008 Woda zarobowa do betonu – Specyfikacja pobierania próbek, badanie i ocena przydatności wody zarobowej do betonu, w tym wody odzyskanej z procesów produkcji betonu </w:t>
      </w:r>
    </w:p>
    <w:p w14:paraId="015E9586" w14:textId="77777777" w:rsidR="007437C4" w:rsidRPr="008D171A" w:rsidRDefault="007437C4" w:rsidP="007437C4">
      <w:pPr>
        <w:numPr>
          <w:ilvl w:val="0"/>
          <w:numId w:val="17"/>
        </w:numPr>
        <w:suppressAutoHyphens w:val="0"/>
        <w:spacing w:after="34"/>
        <w:ind w:left="284" w:hanging="284"/>
        <w:jc w:val="both"/>
      </w:pPr>
      <w:r w:rsidRPr="008D171A">
        <w:t xml:space="preserve">PN-EN 1097-1 Badania mechanicznych i fizycznych właściwości kruszyw – Oznaczanie odporności na ścieranie (mikro-Deval) </w:t>
      </w:r>
    </w:p>
    <w:p w14:paraId="249AE2DD" w14:textId="77777777" w:rsidR="007437C4" w:rsidRPr="008D171A" w:rsidRDefault="007437C4" w:rsidP="007437C4">
      <w:pPr>
        <w:numPr>
          <w:ilvl w:val="0"/>
          <w:numId w:val="17"/>
        </w:numPr>
        <w:suppressAutoHyphens w:val="0"/>
        <w:spacing w:after="34"/>
        <w:ind w:left="284" w:hanging="284"/>
        <w:jc w:val="both"/>
      </w:pPr>
      <w:r w:rsidRPr="008D171A">
        <w:t xml:space="preserve">PN-EN 1097-2 Badania mechanicznych i fizycznych właściwości kruszyw – Metody oznaczania odporności na rozdrabnianie </w:t>
      </w:r>
    </w:p>
    <w:p w14:paraId="64FE0011" w14:textId="77777777" w:rsidR="007437C4" w:rsidRPr="008D171A" w:rsidRDefault="007437C4" w:rsidP="007437C4">
      <w:pPr>
        <w:numPr>
          <w:ilvl w:val="0"/>
          <w:numId w:val="17"/>
        </w:numPr>
        <w:suppressAutoHyphens w:val="0"/>
        <w:spacing w:after="34"/>
        <w:ind w:left="426" w:hanging="426"/>
        <w:jc w:val="both"/>
      </w:pPr>
      <w:r w:rsidRPr="008D171A">
        <w:t xml:space="preserve">PN-EN 1097-6 Badania mechanicznych i fizycznych właściwości kruszyw – Część 6: Oznaczanie gęstości ziarn i nasiąkliwości </w:t>
      </w:r>
    </w:p>
    <w:p w14:paraId="7F5571F6" w14:textId="77777777" w:rsidR="007437C4" w:rsidRPr="008D171A" w:rsidRDefault="007437C4" w:rsidP="007437C4">
      <w:pPr>
        <w:numPr>
          <w:ilvl w:val="0"/>
          <w:numId w:val="17"/>
        </w:numPr>
        <w:suppressAutoHyphens w:val="0"/>
        <w:spacing w:after="34"/>
        <w:ind w:left="426" w:hanging="426"/>
        <w:jc w:val="both"/>
      </w:pPr>
      <w:r w:rsidRPr="008D171A">
        <w:t xml:space="preserve">PN-EN 1367-1 Badania właściwości cieplnych i odporności kruszyw na działanie czynników atmosferycznych – Część 1: Oznaczanie mrozoodporności </w:t>
      </w:r>
    </w:p>
    <w:p w14:paraId="0C01F48A" w14:textId="77777777" w:rsidR="007437C4" w:rsidRPr="008D171A" w:rsidRDefault="007437C4" w:rsidP="007437C4">
      <w:pPr>
        <w:numPr>
          <w:ilvl w:val="0"/>
          <w:numId w:val="17"/>
        </w:numPr>
        <w:suppressAutoHyphens w:val="0"/>
        <w:spacing w:after="34"/>
        <w:ind w:left="426" w:hanging="426"/>
        <w:jc w:val="both"/>
      </w:pPr>
      <w:r w:rsidRPr="008D171A">
        <w:t xml:space="preserve">PN-EN 1367-3 Badania właściwości cieplnych i odporności kruszyw na działanie czynników atmosferycznych – Część 3: Badanie bazaltowej zgorzeli słonecznej metodą gotowania </w:t>
      </w:r>
    </w:p>
    <w:p w14:paraId="420F0383" w14:textId="77777777" w:rsidR="007437C4" w:rsidRPr="008D171A" w:rsidRDefault="007437C4" w:rsidP="007437C4">
      <w:pPr>
        <w:numPr>
          <w:ilvl w:val="0"/>
          <w:numId w:val="17"/>
        </w:numPr>
        <w:suppressAutoHyphens w:val="0"/>
        <w:spacing w:after="35"/>
        <w:ind w:left="426" w:hanging="426"/>
        <w:jc w:val="both"/>
      </w:pPr>
      <w:r w:rsidRPr="008D171A">
        <w:t xml:space="preserve">PN-EN 1744-1 Badania chemicznych właściwości kruszyw – Analiza chemiczna </w:t>
      </w:r>
    </w:p>
    <w:p w14:paraId="550686F7" w14:textId="77777777" w:rsidR="007437C4" w:rsidRPr="008D171A" w:rsidRDefault="007437C4" w:rsidP="007437C4">
      <w:pPr>
        <w:numPr>
          <w:ilvl w:val="0"/>
          <w:numId w:val="17"/>
        </w:numPr>
        <w:suppressAutoHyphens w:val="0"/>
        <w:spacing w:after="31"/>
        <w:ind w:left="426" w:hanging="426"/>
        <w:jc w:val="both"/>
      </w:pPr>
      <w:r w:rsidRPr="008D171A">
        <w:t xml:space="preserve">PN-EN 1744-3 Badania chemicznych właściwości kruszyw – Część 3: Przygotowanie wyciągów przez wymywanie kruszyw </w:t>
      </w:r>
    </w:p>
    <w:p w14:paraId="76748B6B" w14:textId="77777777" w:rsidR="007437C4" w:rsidRPr="008D171A" w:rsidRDefault="007437C4" w:rsidP="007437C4">
      <w:pPr>
        <w:numPr>
          <w:ilvl w:val="0"/>
          <w:numId w:val="17"/>
        </w:numPr>
        <w:suppressAutoHyphens w:val="0"/>
        <w:spacing w:after="31"/>
        <w:ind w:left="426" w:hanging="426"/>
        <w:jc w:val="both"/>
      </w:pPr>
      <w:r w:rsidRPr="008D171A">
        <w:t xml:space="preserve">PN-EN 13242 Kruszywa do niezwiązanych i związanych hydraulicznie materiałów stosowanych w obiektach budowlanych i budownictwie drogowym </w:t>
      </w:r>
    </w:p>
    <w:p w14:paraId="701571F8" w14:textId="77777777" w:rsidR="007437C4" w:rsidRPr="008D171A" w:rsidRDefault="007437C4" w:rsidP="007437C4">
      <w:pPr>
        <w:numPr>
          <w:ilvl w:val="0"/>
          <w:numId w:val="17"/>
        </w:numPr>
        <w:suppressAutoHyphens w:val="0"/>
        <w:spacing w:after="32"/>
        <w:ind w:left="426" w:hanging="426"/>
        <w:jc w:val="both"/>
      </w:pPr>
      <w:r w:rsidRPr="008D171A">
        <w:t xml:space="preserve">PN-EN 13286-2 Mieszanki niezwiązane i związane spoiwem hydraulicznym – Część 2: Metody określania gęstości i zawartości wody – Zagęszczanie metodą Proctora </w:t>
      </w:r>
    </w:p>
    <w:p w14:paraId="01C218BB" w14:textId="77777777" w:rsidR="007437C4" w:rsidRPr="008D171A" w:rsidRDefault="007437C4" w:rsidP="007437C4">
      <w:pPr>
        <w:numPr>
          <w:ilvl w:val="0"/>
          <w:numId w:val="17"/>
        </w:numPr>
        <w:suppressAutoHyphens w:val="0"/>
        <w:spacing w:after="34"/>
        <w:ind w:left="426" w:hanging="426"/>
        <w:jc w:val="both"/>
      </w:pPr>
      <w:r w:rsidRPr="008D171A">
        <w:t xml:space="preserve">PN-EN 13286-41 Mieszanki niezwiązane i związane spoiwem hydraulicznym – Część 41: Metoda oznaczania wytrzymałości na ściskanie mieszanek związanych spoiwem hydraulicznym </w:t>
      </w:r>
    </w:p>
    <w:p w14:paraId="0E3B6520" w14:textId="77777777" w:rsidR="007437C4" w:rsidRPr="008D171A" w:rsidRDefault="007437C4" w:rsidP="007437C4">
      <w:pPr>
        <w:numPr>
          <w:ilvl w:val="0"/>
          <w:numId w:val="17"/>
        </w:numPr>
        <w:suppressAutoHyphens w:val="0"/>
        <w:spacing w:after="7"/>
        <w:ind w:left="426" w:hanging="426"/>
        <w:jc w:val="both"/>
      </w:pPr>
      <w:r w:rsidRPr="008D171A">
        <w:lastRenderedPageBreak/>
        <w:t xml:space="preserve">PN-EN 13286-50 Mieszanki niezwiązane i związane spoiwem hydraulicznym – Część 50: Metoda sporządzania próbek związanych hydraulicznie za pomocą aparatu Proctora lub zagęszczania na stole wibracyjnym </w:t>
      </w:r>
    </w:p>
    <w:p w14:paraId="17A33008" w14:textId="77777777" w:rsidR="007437C4" w:rsidRPr="008D171A" w:rsidRDefault="007437C4" w:rsidP="007437C4">
      <w:pPr>
        <w:numPr>
          <w:ilvl w:val="0"/>
          <w:numId w:val="17"/>
        </w:numPr>
        <w:suppressAutoHyphens w:val="0"/>
        <w:spacing w:after="9"/>
        <w:ind w:left="426" w:hanging="426"/>
        <w:jc w:val="both"/>
      </w:pPr>
      <w:r w:rsidRPr="008D171A">
        <w:t xml:space="preserve">PN-EN 14227-1 Mieszanki związane spoiwem hydraulicznym – Wymagania – Część 1: Mieszanki związane cementem </w:t>
      </w:r>
    </w:p>
    <w:p w14:paraId="6A765E3F" w14:textId="77777777" w:rsidR="007437C4" w:rsidRPr="008D171A" w:rsidRDefault="007437C4" w:rsidP="007437C4">
      <w:pPr>
        <w:numPr>
          <w:ilvl w:val="0"/>
          <w:numId w:val="17"/>
        </w:numPr>
        <w:suppressAutoHyphens w:val="0"/>
        <w:spacing w:after="157"/>
        <w:ind w:left="426" w:hanging="426"/>
        <w:jc w:val="both"/>
      </w:pPr>
      <w:r w:rsidRPr="008D171A">
        <w:t xml:space="preserve">PN-S-02205:1998 Drogi samochodowe. Roboty ziemne. Wymagania i badania </w:t>
      </w:r>
    </w:p>
    <w:p w14:paraId="5A0A91B1" w14:textId="77777777" w:rsidR="007437C4" w:rsidRPr="008D171A" w:rsidRDefault="007437C4" w:rsidP="007437C4">
      <w:pPr>
        <w:ind w:left="426" w:hanging="426"/>
        <w:jc w:val="both"/>
        <w:outlineLvl w:val="1"/>
        <w:rPr>
          <w:b/>
          <w:lang w:eastAsia="pl-PL"/>
        </w:rPr>
      </w:pPr>
      <w:bookmarkStart w:id="26" w:name="_Toc48818"/>
      <w:r w:rsidRPr="008D171A">
        <w:rPr>
          <w:b/>
          <w:lang w:eastAsia="pl-PL"/>
        </w:rPr>
        <w:t xml:space="preserve">10.2. </w:t>
      </w:r>
      <w:r w:rsidRPr="008D171A">
        <w:rPr>
          <w:b/>
          <w:lang w:eastAsia="pl-PL"/>
        </w:rPr>
        <w:tab/>
        <w:t xml:space="preserve">Inne dokumenty </w:t>
      </w:r>
      <w:bookmarkEnd w:id="26"/>
    </w:p>
    <w:p w14:paraId="62842856" w14:textId="77777777" w:rsidR="007437C4" w:rsidRPr="008D171A" w:rsidRDefault="007437C4" w:rsidP="007437C4">
      <w:pPr>
        <w:numPr>
          <w:ilvl w:val="0"/>
          <w:numId w:val="18"/>
        </w:numPr>
        <w:suppressAutoHyphens w:val="0"/>
        <w:spacing w:after="29"/>
        <w:ind w:left="284" w:hanging="284"/>
        <w:jc w:val="both"/>
      </w:pPr>
      <w:r w:rsidRPr="008D171A">
        <w:t xml:space="preserve">Rozporządzenie Ministra Transportu i Gospodarki Morskiej z dnia 2 marca 1999 r. w sprawie warunków technicznych, jakim powinny odpowiadać drogi publiczne i ich usytuowanie (Dz.U. z 2016 r., poz. 124, z późn. zm.) </w:t>
      </w:r>
    </w:p>
    <w:p w14:paraId="030C60CF" w14:textId="77777777" w:rsidR="007437C4" w:rsidRPr="008D171A" w:rsidRDefault="007437C4" w:rsidP="007437C4">
      <w:pPr>
        <w:numPr>
          <w:ilvl w:val="0"/>
          <w:numId w:val="18"/>
        </w:numPr>
        <w:suppressAutoHyphens w:val="0"/>
        <w:spacing w:after="34"/>
        <w:ind w:left="284" w:hanging="284"/>
        <w:jc w:val="both"/>
      </w:pPr>
      <w:r w:rsidRPr="008D171A">
        <w:t xml:space="preserve">Katalog typowych konstrukcji nawierzchni sztywnych. Załącznik do zarządzenia Nr 30 Generalnego Dyrektora Dróg Krajowych i Autostrad z dnia 16.06.2014 r. </w:t>
      </w:r>
    </w:p>
    <w:p w14:paraId="0CEA9874" w14:textId="77777777" w:rsidR="007437C4" w:rsidRPr="008D171A" w:rsidRDefault="007437C4" w:rsidP="007437C4">
      <w:pPr>
        <w:numPr>
          <w:ilvl w:val="0"/>
          <w:numId w:val="18"/>
        </w:numPr>
        <w:suppressAutoHyphens w:val="0"/>
        <w:spacing w:after="7"/>
        <w:ind w:left="284" w:hanging="284"/>
        <w:jc w:val="both"/>
      </w:pPr>
      <w:r w:rsidRPr="008D171A">
        <w:t xml:space="preserve">Katalog typowych konstrukcji nawierzchni podatnych i półsztywnych. Załącznik do zarządzenia Nr 31 Generalnego Dyrektora Dróg Krajowych i Autostrad z dnia 16.06.2014 r. </w:t>
      </w:r>
    </w:p>
    <w:p w14:paraId="1EE756EA" w14:textId="77777777" w:rsidR="007437C4" w:rsidRPr="008D171A" w:rsidRDefault="007437C4" w:rsidP="007437C4">
      <w:pPr>
        <w:numPr>
          <w:ilvl w:val="0"/>
          <w:numId w:val="18"/>
        </w:numPr>
        <w:suppressAutoHyphens w:val="0"/>
        <w:spacing w:after="19"/>
        <w:ind w:left="284" w:hanging="284"/>
        <w:jc w:val="both"/>
      </w:pPr>
      <w:r w:rsidRPr="008D171A">
        <w:t xml:space="preserve">Ustawa z dnia 16 kwietnia 2004r. o wyrobach budowlanych (Dz. U. z 2019 poz. 266, z późn. zm.) </w:t>
      </w:r>
    </w:p>
    <w:p w14:paraId="2BFDFF07" w14:textId="77777777" w:rsidR="007437C4" w:rsidRPr="008D171A" w:rsidRDefault="007437C4" w:rsidP="007437C4">
      <w:pPr>
        <w:ind w:left="1701" w:hanging="1701"/>
        <w:jc w:val="both"/>
        <w:outlineLvl w:val="1"/>
        <w:rPr>
          <w:lang w:eastAsia="pl-PL"/>
        </w:rPr>
      </w:pPr>
    </w:p>
    <w:p w14:paraId="4A2D8AB1" w14:textId="77777777" w:rsidR="007437C4" w:rsidRPr="008D171A" w:rsidRDefault="007437C4" w:rsidP="007437C4">
      <w:pPr>
        <w:ind w:left="1701" w:hanging="1701"/>
        <w:jc w:val="both"/>
        <w:outlineLvl w:val="1"/>
        <w:rPr>
          <w:lang w:eastAsia="pl-PL"/>
        </w:rPr>
      </w:pPr>
    </w:p>
    <w:bookmarkEnd w:id="21"/>
    <w:p w14:paraId="502E9402" w14:textId="77777777" w:rsidR="00DE2734" w:rsidRDefault="007437C4" w:rsidP="007437C4">
      <w:r w:rsidRPr="008D171A">
        <w:br w:type="page"/>
      </w:r>
    </w:p>
    <w:sectPr w:rsidR="00DE2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5C7"/>
    <w:multiLevelType w:val="hybridMultilevel"/>
    <w:tmpl w:val="95E878F2"/>
    <w:lvl w:ilvl="0" w:tplc="74762F96">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047D5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B02A5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AE39C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1C02C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3AA47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8C574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1E603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7A034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A42024"/>
    <w:multiLevelType w:val="hybridMultilevel"/>
    <w:tmpl w:val="61B6FE5A"/>
    <w:lvl w:ilvl="0" w:tplc="699E54A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28E3E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42B248">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06E1A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BC786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D4619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AC9E7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A0E26D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22EFF8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EA6245"/>
    <w:multiLevelType w:val="hybridMultilevel"/>
    <w:tmpl w:val="98183D0E"/>
    <w:lvl w:ilvl="0" w:tplc="C52A5726">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D87AC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8ECE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2E613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0023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DAA15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C0C93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105B1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0E543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CF60AF"/>
    <w:multiLevelType w:val="hybridMultilevel"/>
    <w:tmpl w:val="B7D607C2"/>
    <w:lvl w:ilvl="0" w:tplc="DF22B8E0">
      <w:start w:val="1"/>
      <w:numFmt w:val="decimal"/>
      <w:lvlText w:val="%1."/>
      <w:lvlJc w:val="left"/>
      <w:pPr>
        <w:ind w:left="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C8C3A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3E45D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0EFE5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9E85E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40A3D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9E79D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1E5FE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D8674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137B34"/>
    <w:multiLevelType w:val="multilevel"/>
    <w:tmpl w:val="7AD6E6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4E6571"/>
    <w:multiLevelType w:val="hybridMultilevel"/>
    <w:tmpl w:val="B3742134"/>
    <w:lvl w:ilvl="0" w:tplc="46C449C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0FCF340">
      <w:start w:val="1"/>
      <w:numFmt w:val="bullet"/>
      <w:lvlText w:val="o"/>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40A500C">
      <w:start w:val="1"/>
      <w:numFmt w:val="bullet"/>
      <w:lvlText w:val="▪"/>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8C90BA">
      <w:start w:val="1"/>
      <w:numFmt w:val="bullet"/>
      <w:lvlText w:val="•"/>
      <w:lvlJc w:val="left"/>
      <w:pPr>
        <w:ind w:left="2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08187C">
      <w:start w:val="1"/>
      <w:numFmt w:val="bullet"/>
      <w:lvlText w:val="o"/>
      <w:lvlJc w:val="left"/>
      <w:pPr>
        <w:ind w:left="3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14326C">
      <w:start w:val="1"/>
      <w:numFmt w:val="bullet"/>
      <w:lvlText w:val="▪"/>
      <w:lvlJc w:val="left"/>
      <w:pPr>
        <w:ind w:left="3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00694A">
      <w:start w:val="1"/>
      <w:numFmt w:val="bullet"/>
      <w:lvlText w:val="•"/>
      <w:lvlJc w:val="left"/>
      <w:pPr>
        <w:ind w:left="46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EAFE96">
      <w:start w:val="1"/>
      <w:numFmt w:val="bullet"/>
      <w:lvlText w:val="o"/>
      <w:lvlJc w:val="left"/>
      <w:pPr>
        <w:ind w:left="5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D123768">
      <w:start w:val="1"/>
      <w:numFmt w:val="bullet"/>
      <w:lvlText w:val="▪"/>
      <w:lvlJc w:val="left"/>
      <w:pPr>
        <w:ind w:left="6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D3446B"/>
    <w:multiLevelType w:val="hybridMultilevel"/>
    <w:tmpl w:val="FFE21DA0"/>
    <w:lvl w:ilvl="0" w:tplc="FB5487D0">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02E30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54BF4A">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86A1D4">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5CDF9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16E2F6">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1EA958">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A0F802">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3CF650">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245F69"/>
    <w:multiLevelType w:val="hybridMultilevel"/>
    <w:tmpl w:val="F3F0C3E6"/>
    <w:lvl w:ilvl="0" w:tplc="EA6025A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40A84E">
      <w:start w:val="1"/>
      <w:numFmt w:val="bullet"/>
      <w:lvlText w:val="o"/>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36ADDEC">
      <w:start w:val="1"/>
      <w:numFmt w:val="bullet"/>
      <w:lvlText w:val="▪"/>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A86F58">
      <w:start w:val="1"/>
      <w:numFmt w:val="bullet"/>
      <w:lvlText w:val="•"/>
      <w:lvlJc w:val="left"/>
      <w:pPr>
        <w:ind w:left="2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856BDD4">
      <w:start w:val="1"/>
      <w:numFmt w:val="bullet"/>
      <w:lvlText w:val="o"/>
      <w:lvlJc w:val="left"/>
      <w:pPr>
        <w:ind w:left="3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54D038">
      <w:start w:val="1"/>
      <w:numFmt w:val="bullet"/>
      <w:lvlText w:val="▪"/>
      <w:lvlJc w:val="left"/>
      <w:pPr>
        <w:ind w:left="3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84F8A0">
      <w:start w:val="1"/>
      <w:numFmt w:val="bullet"/>
      <w:lvlText w:val="•"/>
      <w:lvlJc w:val="left"/>
      <w:pPr>
        <w:ind w:left="46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5640E4">
      <w:start w:val="1"/>
      <w:numFmt w:val="bullet"/>
      <w:lvlText w:val="o"/>
      <w:lvlJc w:val="left"/>
      <w:pPr>
        <w:ind w:left="5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EA8542">
      <w:start w:val="1"/>
      <w:numFmt w:val="bullet"/>
      <w:lvlText w:val="▪"/>
      <w:lvlJc w:val="left"/>
      <w:pPr>
        <w:ind w:left="6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9E4A13"/>
    <w:multiLevelType w:val="hybridMultilevel"/>
    <w:tmpl w:val="1CF65C52"/>
    <w:lvl w:ilvl="0" w:tplc="2BFE0786">
      <w:start w:val="1"/>
      <w:numFmt w:val="lowerLetter"/>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3670D6">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4E606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50F738">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46667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0C748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0EEDA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E7C491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64DFA2">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9E089F"/>
    <w:multiLevelType w:val="hybridMultilevel"/>
    <w:tmpl w:val="CC80C904"/>
    <w:lvl w:ilvl="0" w:tplc="45BC9ED4">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76C76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0A4A9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DC882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F8325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B6F54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44A23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189E8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E6CCB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4E5FD7"/>
    <w:multiLevelType w:val="hybridMultilevel"/>
    <w:tmpl w:val="0242DDCC"/>
    <w:lvl w:ilvl="0" w:tplc="785E299C">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CCAC7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8E2034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98547A">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EA24A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C46E8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08064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EC4D8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D2897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64134F"/>
    <w:multiLevelType w:val="hybridMultilevel"/>
    <w:tmpl w:val="F9642C72"/>
    <w:lvl w:ilvl="0" w:tplc="652EFDA2">
      <w:start w:val="1"/>
      <w:numFmt w:val="lowerLetter"/>
      <w:lvlText w:val="%1)"/>
      <w:lvlJc w:val="left"/>
      <w:pPr>
        <w:ind w:left="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C6A45C">
      <w:start w:val="1"/>
      <w:numFmt w:val="lowerLetter"/>
      <w:lvlText w:val="%2"/>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A00B98">
      <w:start w:val="1"/>
      <w:numFmt w:val="lowerRoman"/>
      <w:lvlText w:val="%3"/>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2066F6">
      <w:start w:val="1"/>
      <w:numFmt w:val="decimal"/>
      <w:lvlText w:val="%4"/>
      <w:lvlJc w:val="left"/>
      <w:pPr>
        <w:ind w:left="2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C46710">
      <w:start w:val="1"/>
      <w:numFmt w:val="lowerLetter"/>
      <w:lvlText w:val="%5"/>
      <w:lvlJc w:val="left"/>
      <w:pPr>
        <w:ind w:left="3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049C5C">
      <w:start w:val="1"/>
      <w:numFmt w:val="lowerRoman"/>
      <w:lvlText w:val="%6"/>
      <w:lvlJc w:val="left"/>
      <w:pPr>
        <w:ind w:left="3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A44C0C">
      <w:start w:val="1"/>
      <w:numFmt w:val="decimal"/>
      <w:lvlText w:val="%7"/>
      <w:lvlJc w:val="left"/>
      <w:pPr>
        <w:ind w:left="46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D4577A">
      <w:start w:val="1"/>
      <w:numFmt w:val="lowerLetter"/>
      <w:lvlText w:val="%8"/>
      <w:lvlJc w:val="left"/>
      <w:pPr>
        <w:ind w:left="5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3C6EAE">
      <w:start w:val="1"/>
      <w:numFmt w:val="lowerRoman"/>
      <w:lvlText w:val="%9"/>
      <w:lvlJc w:val="left"/>
      <w:pPr>
        <w:ind w:left="6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C110AD"/>
    <w:multiLevelType w:val="hybridMultilevel"/>
    <w:tmpl w:val="F9F6E8E0"/>
    <w:lvl w:ilvl="0" w:tplc="9B22156E">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74745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0F8F84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5C6C7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8F0CCC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48F66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28BAA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E65FD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BA204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2D313A5"/>
    <w:multiLevelType w:val="hybridMultilevel"/>
    <w:tmpl w:val="B33A67FA"/>
    <w:lvl w:ilvl="0" w:tplc="5CFCADDA">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5967AAC">
      <w:start w:val="1"/>
      <w:numFmt w:val="bullet"/>
      <w:lvlText w:val="o"/>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6030C4">
      <w:start w:val="1"/>
      <w:numFmt w:val="bullet"/>
      <w:lvlText w:val="▪"/>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BAE602">
      <w:start w:val="1"/>
      <w:numFmt w:val="bullet"/>
      <w:lvlText w:val="•"/>
      <w:lvlJc w:val="left"/>
      <w:pPr>
        <w:ind w:left="2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501AE8">
      <w:start w:val="1"/>
      <w:numFmt w:val="bullet"/>
      <w:lvlText w:val="o"/>
      <w:lvlJc w:val="left"/>
      <w:pPr>
        <w:ind w:left="3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686E0E">
      <w:start w:val="1"/>
      <w:numFmt w:val="bullet"/>
      <w:lvlText w:val="▪"/>
      <w:lvlJc w:val="left"/>
      <w:pPr>
        <w:ind w:left="3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4ADF38">
      <w:start w:val="1"/>
      <w:numFmt w:val="bullet"/>
      <w:lvlText w:val="•"/>
      <w:lvlJc w:val="left"/>
      <w:pPr>
        <w:ind w:left="46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10A94C">
      <w:start w:val="1"/>
      <w:numFmt w:val="bullet"/>
      <w:lvlText w:val="o"/>
      <w:lvlJc w:val="left"/>
      <w:pPr>
        <w:ind w:left="5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CA1010">
      <w:start w:val="1"/>
      <w:numFmt w:val="bullet"/>
      <w:lvlText w:val="▪"/>
      <w:lvlJc w:val="left"/>
      <w:pPr>
        <w:ind w:left="6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92D42AA"/>
    <w:multiLevelType w:val="hybridMultilevel"/>
    <w:tmpl w:val="50BE1C9C"/>
    <w:lvl w:ilvl="0" w:tplc="E6F03160">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C8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F218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4C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A5F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1AD1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F0A3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FABD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9ECE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4246A2"/>
    <w:multiLevelType w:val="hybridMultilevel"/>
    <w:tmpl w:val="44F61ABA"/>
    <w:lvl w:ilvl="0" w:tplc="952E757E">
      <w:start w:val="1"/>
      <w:numFmt w:val="decimal"/>
      <w:lvlText w:val="%1."/>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74D96A">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DAD630">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2AEB6E6">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601340">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48236A">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F073E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2EA6D4">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FACDA4">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74849B0"/>
    <w:multiLevelType w:val="multilevel"/>
    <w:tmpl w:val="63226E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8E950BE"/>
    <w:multiLevelType w:val="hybridMultilevel"/>
    <w:tmpl w:val="A308EDA0"/>
    <w:lvl w:ilvl="0" w:tplc="C4FC75CA">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BA8F42">
      <w:start w:val="1"/>
      <w:numFmt w:val="bullet"/>
      <w:lvlText w:val="o"/>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4AC2D8">
      <w:start w:val="1"/>
      <w:numFmt w:val="bullet"/>
      <w:lvlText w:val="▪"/>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E49608">
      <w:start w:val="1"/>
      <w:numFmt w:val="bullet"/>
      <w:lvlText w:val="•"/>
      <w:lvlJc w:val="left"/>
      <w:pPr>
        <w:ind w:left="2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BAE35E">
      <w:start w:val="1"/>
      <w:numFmt w:val="bullet"/>
      <w:lvlText w:val="o"/>
      <w:lvlJc w:val="left"/>
      <w:pPr>
        <w:ind w:left="3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CC5F3E">
      <w:start w:val="1"/>
      <w:numFmt w:val="bullet"/>
      <w:lvlText w:val="▪"/>
      <w:lvlJc w:val="left"/>
      <w:pPr>
        <w:ind w:left="3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C6B6A2">
      <w:start w:val="1"/>
      <w:numFmt w:val="bullet"/>
      <w:lvlText w:val="•"/>
      <w:lvlJc w:val="left"/>
      <w:pPr>
        <w:ind w:left="46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868F78">
      <w:start w:val="1"/>
      <w:numFmt w:val="bullet"/>
      <w:lvlText w:val="o"/>
      <w:lvlJc w:val="left"/>
      <w:pPr>
        <w:ind w:left="5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9C0D9E">
      <w:start w:val="1"/>
      <w:numFmt w:val="bullet"/>
      <w:lvlText w:val="▪"/>
      <w:lvlJc w:val="left"/>
      <w:pPr>
        <w:ind w:left="6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457597559">
    <w:abstractNumId w:val="16"/>
  </w:num>
  <w:num w:numId="2" w16cid:durableId="394427996">
    <w:abstractNumId w:val="4"/>
  </w:num>
  <w:num w:numId="3" w16cid:durableId="1016005802">
    <w:abstractNumId w:val="14"/>
  </w:num>
  <w:num w:numId="4" w16cid:durableId="445003295">
    <w:abstractNumId w:val="8"/>
  </w:num>
  <w:num w:numId="5" w16cid:durableId="1761218855">
    <w:abstractNumId w:val="17"/>
  </w:num>
  <w:num w:numId="6" w16cid:durableId="2083602223">
    <w:abstractNumId w:val="15"/>
  </w:num>
  <w:num w:numId="7" w16cid:durableId="1402294825">
    <w:abstractNumId w:val="12"/>
  </w:num>
  <w:num w:numId="8" w16cid:durableId="608511886">
    <w:abstractNumId w:val="2"/>
  </w:num>
  <w:num w:numId="9" w16cid:durableId="2128309330">
    <w:abstractNumId w:val="11"/>
  </w:num>
  <w:num w:numId="10" w16cid:durableId="1360008646">
    <w:abstractNumId w:val="7"/>
  </w:num>
  <w:num w:numId="11" w16cid:durableId="1078753050">
    <w:abstractNumId w:val="13"/>
  </w:num>
  <w:num w:numId="12" w16cid:durableId="236214030">
    <w:abstractNumId w:val="9"/>
  </w:num>
  <w:num w:numId="13" w16cid:durableId="1500345111">
    <w:abstractNumId w:val="0"/>
  </w:num>
  <w:num w:numId="14" w16cid:durableId="1759904893">
    <w:abstractNumId w:val="5"/>
  </w:num>
  <w:num w:numId="15" w16cid:durableId="1392734951">
    <w:abstractNumId w:val="1"/>
  </w:num>
  <w:num w:numId="16" w16cid:durableId="1240673535">
    <w:abstractNumId w:val="10"/>
  </w:num>
  <w:num w:numId="17" w16cid:durableId="1752116350">
    <w:abstractNumId w:val="3"/>
  </w:num>
  <w:num w:numId="18" w16cid:durableId="1834757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B41C9CE0-27C6-45FF-A6C6-5C352A0149DB}"/>
  </w:docVars>
  <w:rsids>
    <w:rsidRoot w:val="007437C4"/>
    <w:rsid w:val="00205CED"/>
    <w:rsid w:val="00525E97"/>
    <w:rsid w:val="007437C4"/>
    <w:rsid w:val="00DE2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DD80"/>
  <w15:docId w15:val="{B106EAB9-4578-4FB4-927B-CAC50985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7C4"/>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punkt">
    <w:name w:val="A punkt"/>
    <w:next w:val="Normalny"/>
    <w:rsid w:val="007437C4"/>
    <w:pPr>
      <w:suppressAutoHyphens/>
      <w:spacing w:after="0" w:line="240" w:lineRule="auto"/>
    </w:pPr>
    <w:rPr>
      <w:rFonts w:ascii="Times New Roman" w:eastAsia="Arial" w:hAnsi="Times New Roman" w:cs="Times New Roman"/>
      <w:b/>
      <w:i/>
      <w:sz w:val="28"/>
      <w:szCs w:val="20"/>
      <w:lang w:eastAsia="ar-SA"/>
    </w:rPr>
  </w:style>
  <w:style w:type="paragraph" w:styleId="Akapitzlist">
    <w:name w:val="List Paragraph"/>
    <w:aliases w:val="normalny tekst,L1,Akapit z listą5"/>
    <w:basedOn w:val="Normalny"/>
    <w:link w:val="AkapitzlistZnak"/>
    <w:uiPriority w:val="34"/>
    <w:qFormat/>
    <w:rsid w:val="007437C4"/>
    <w:pPr>
      <w:suppressAutoHyphens w:val="0"/>
      <w:ind w:left="720"/>
      <w:contextualSpacing/>
    </w:pPr>
    <w:rPr>
      <w:sz w:val="24"/>
      <w:szCs w:val="24"/>
      <w:lang w:eastAsia="pl-PL"/>
    </w:rPr>
  </w:style>
  <w:style w:type="character" w:customStyle="1" w:styleId="AkapitzlistZnak">
    <w:name w:val="Akapit z listą Znak"/>
    <w:aliases w:val="normalny tekst Znak,L1 Znak,Akapit z listą5 Znak"/>
    <w:link w:val="Akapitzlist"/>
    <w:uiPriority w:val="34"/>
    <w:locked/>
    <w:rsid w:val="007437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437C4"/>
    <w:rPr>
      <w:rFonts w:ascii="Tahoma" w:hAnsi="Tahoma" w:cs="Tahoma"/>
      <w:sz w:val="16"/>
      <w:szCs w:val="16"/>
    </w:rPr>
  </w:style>
  <w:style w:type="character" w:customStyle="1" w:styleId="TekstdymkaZnak">
    <w:name w:val="Tekst dymka Znak"/>
    <w:basedOn w:val="Domylnaczcionkaakapitu"/>
    <w:link w:val="Tekstdymka"/>
    <w:uiPriority w:val="99"/>
    <w:semiHidden/>
    <w:rsid w:val="007437C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B41C9CE0-27C6-45FF-A6C6-5C352A0149D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5622</Words>
  <Characters>33736</Characters>
  <Application>Microsoft Office Word</Application>
  <DocSecurity>0</DocSecurity>
  <Lines>281</Lines>
  <Paragraphs>78</Paragraphs>
  <ScaleCrop>false</ScaleCrop>
  <Company>HP</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dc:creator>
  <cp:lastModifiedBy>ZarządDróg Powiatowych</cp:lastModifiedBy>
  <cp:revision>2</cp:revision>
  <dcterms:created xsi:type="dcterms:W3CDTF">2025-03-07T07:53:00Z</dcterms:created>
  <dcterms:modified xsi:type="dcterms:W3CDTF">2025-03-11T10:11:00Z</dcterms:modified>
</cp:coreProperties>
</file>