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E3" w:rsidRPr="007F3BE3" w:rsidRDefault="007F3BE3" w:rsidP="007F3BE3">
      <w:pPr>
        <w:pStyle w:val="Nagwek1"/>
        <w:rPr>
          <w:rStyle w:val="Pogrubienie"/>
          <w:rFonts w:asciiTheme="minorHAnsi" w:hAnsiTheme="minorHAnsi" w:cstheme="minorHAnsi"/>
          <w:b/>
          <w:color w:val="404040"/>
          <w:sz w:val="24"/>
          <w:szCs w:val="24"/>
        </w:rPr>
      </w:pPr>
      <w:proofErr w:type="spellStart"/>
      <w:r w:rsidRPr="007F3BE3">
        <w:rPr>
          <w:rStyle w:val="Pogrubienie"/>
          <w:rFonts w:asciiTheme="minorHAnsi" w:hAnsiTheme="minorHAnsi" w:cstheme="minorHAnsi"/>
          <w:b/>
          <w:color w:val="404040"/>
          <w:sz w:val="24"/>
          <w:szCs w:val="24"/>
        </w:rPr>
        <w:t>Załącznik</w:t>
      </w:r>
      <w:proofErr w:type="spellEnd"/>
      <w:r w:rsidRPr="007F3BE3">
        <w:rPr>
          <w:rStyle w:val="Pogrubienie"/>
          <w:rFonts w:asciiTheme="minorHAnsi" w:hAnsiTheme="minorHAnsi" w:cstheme="minorHAnsi"/>
          <w:b/>
          <w:color w:val="404040"/>
          <w:sz w:val="24"/>
          <w:szCs w:val="24"/>
        </w:rPr>
        <w:t xml:space="preserve"> nr 1</w:t>
      </w:r>
    </w:p>
    <w:p w:rsidR="007F3BE3" w:rsidRDefault="007F3BE3" w:rsidP="007F3BE3">
      <w:pPr>
        <w:pStyle w:val="Nagwek1"/>
        <w:jc w:val="center"/>
        <w:rPr>
          <w:rStyle w:val="Pogrubienie"/>
          <w:rFonts w:asciiTheme="minorHAnsi" w:hAnsiTheme="minorHAnsi" w:cstheme="minorHAnsi"/>
          <w:b/>
          <w:color w:val="404040"/>
          <w:lang w:val="pl-PL"/>
        </w:rPr>
      </w:pPr>
      <w:r>
        <w:rPr>
          <w:rStyle w:val="Pogrubienie"/>
          <w:rFonts w:asciiTheme="minorHAnsi" w:hAnsiTheme="minorHAnsi" w:cstheme="minorHAnsi"/>
          <w:b/>
          <w:color w:val="404040"/>
          <w:lang w:val="pl-PL"/>
        </w:rPr>
        <w:t>Opis Przedmiotu Zamówienia</w:t>
      </w:r>
    </w:p>
    <w:p w:rsidR="00B60295" w:rsidRPr="00B60295" w:rsidRDefault="00B60295" w:rsidP="00B60295">
      <w:pPr>
        <w:rPr>
          <w:lang w:val="pl-PL"/>
        </w:rPr>
      </w:pPr>
    </w:p>
    <w:p w:rsidR="007F3BE3" w:rsidRPr="007F3BE3" w:rsidRDefault="007F3BE3" w:rsidP="007F3BE3">
      <w:pPr>
        <w:rPr>
          <w:lang w:val="pl-PL"/>
        </w:rPr>
      </w:pPr>
    </w:p>
    <w:p w:rsidR="007F3BE3" w:rsidRPr="007F3BE3" w:rsidRDefault="007F3BE3" w:rsidP="00BA1EAF">
      <w:pPr>
        <w:pStyle w:val="Akapitzlist"/>
        <w:numPr>
          <w:ilvl w:val="0"/>
          <w:numId w:val="10"/>
        </w:numPr>
        <w:spacing w:line="276" w:lineRule="auto"/>
        <w:rPr>
          <w:lang w:val="pl-PL"/>
        </w:rPr>
      </w:pPr>
      <w:r>
        <w:rPr>
          <w:b/>
          <w:lang w:val="pl-PL"/>
        </w:rPr>
        <w:t>Przedmiot zamówienia</w:t>
      </w:r>
    </w:p>
    <w:p w:rsidR="007F3BE3" w:rsidRPr="007F3BE3" w:rsidRDefault="00EC1CCC" w:rsidP="00BA1EAF">
      <w:pPr>
        <w:spacing w:line="276" w:lineRule="auto"/>
        <w:ind w:left="720"/>
        <w:rPr>
          <w:lang w:val="pl-PL"/>
        </w:rPr>
      </w:pPr>
      <w:r w:rsidRPr="00EC1CCC">
        <w:rPr>
          <w:lang w:val="pl-PL"/>
        </w:rPr>
        <w:t>Świadczenie usług z zakresu serwisu, stałej konserwacji, okresowych przeglądów technicznych oraz kontroli szczelności instalacji wentylacji i klimatyzacji w budynku Polikliniki</w:t>
      </w:r>
      <w:r>
        <w:rPr>
          <w:lang w:val="pl-PL"/>
        </w:rPr>
        <w:t xml:space="preserve"> i Szpitala</w:t>
      </w:r>
      <w:r w:rsidRPr="00EC1CCC">
        <w:rPr>
          <w:lang w:val="pl-PL"/>
        </w:rPr>
        <w:t xml:space="preserve"> MSWiA im. św. Jana Pawła II w Kielcach</w:t>
      </w:r>
      <w:r>
        <w:rPr>
          <w:lang w:val="pl-PL"/>
        </w:rPr>
        <w:t>,</w:t>
      </w:r>
      <w:r w:rsidRPr="00EC1CCC">
        <w:rPr>
          <w:lang w:val="pl-PL"/>
        </w:rPr>
        <w:t xml:space="preserve"> </w:t>
      </w:r>
      <w:r>
        <w:rPr>
          <w:lang w:val="pl-PL"/>
        </w:rPr>
        <w:t>ul. Wojska Polskiego 51, Kielce, a w szczególności:</w:t>
      </w:r>
    </w:p>
    <w:p w:rsidR="007F3BE3" w:rsidRDefault="00EC1CCC" w:rsidP="00BA1EAF">
      <w:pPr>
        <w:pStyle w:val="Akapitzlist"/>
        <w:numPr>
          <w:ilvl w:val="1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serwis</w:t>
      </w:r>
      <w:r w:rsidRPr="00EC1CCC">
        <w:rPr>
          <w:lang w:val="pl-PL"/>
        </w:rPr>
        <w:t xml:space="preserve"> i s</w:t>
      </w:r>
      <w:r>
        <w:rPr>
          <w:lang w:val="pl-PL"/>
        </w:rPr>
        <w:t>tała konserwacja</w:t>
      </w:r>
      <w:r w:rsidRPr="00EC1CCC">
        <w:rPr>
          <w:lang w:val="pl-PL"/>
        </w:rPr>
        <w:t xml:space="preserve"> instalacji wentylacji i klimatyzacji w</w:t>
      </w:r>
      <w:r>
        <w:rPr>
          <w:lang w:val="pl-PL"/>
        </w:rPr>
        <w:t>/w</w:t>
      </w:r>
      <w:r w:rsidRPr="00EC1CCC">
        <w:rPr>
          <w:lang w:val="pl-PL"/>
        </w:rPr>
        <w:t xml:space="preserve"> budynk</w:t>
      </w:r>
      <w:r>
        <w:rPr>
          <w:lang w:val="pl-PL"/>
        </w:rPr>
        <w:t>ach</w:t>
      </w:r>
      <w:r w:rsidRPr="00EC1CCC">
        <w:rPr>
          <w:lang w:val="pl-PL"/>
        </w:rPr>
        <w:t>;</w:t>
      </w:r>
    </w:p>
    <w:p w:rsidR="00EC1CCC" w:rsidRDefault="00EC1CCC" w:rsidP="00BA1EAF">
      <w:pPr>
        <w:pStyle w:val="Akapitzlist"/>
        <w:numPr>
          <w:ilvl w:val="1"/>
          <w:numId w:val="10"/>
        </w:numPr>
        <w:spacing w:line="276" w:lineRule="auto"/>
        <w:rPr>
          <w:lang w:val="pl-PL"/>
        </w:rPr>
      </w:pPr>
      <w:r w:rsidRPr="00EC1CCC">
        <w:rPr>
          <w:lang w:val="pl-PL"/>
        </w:rPr>
        <w:t>wykonywania okresowych przeglądów technicznych instalacji wentylacji i klimatyzacji w</w:t>
      </w:r>
      <w:r>
        <w:rPr>
          <w:lang w:val="pl-PL"/>
        </w:rPr>
        <w:t> powyższych budynkach</w:t>
      </w:r>
    </w:p>
    <w:p w:rsidR="00EC1CCC" w:rsidRDefault="00EC1CCC" w:rsidP="00BA1EAF">
      <w:pPr>
        <w:pStyle w:val="Akapitzlist"/>
        <w:numPr>
          <w:ilvl w:val="1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wykonywanie</w:t>
      </w:r>
      <w:r w:rsidRPr="00EC1CCC">
        <w:rPr>
          <w:lang w:val="pl-PL"/>
        </w:rPr>
        <w:t xml:space="preserve"> kontroli szczelności stacjonarnych urządzeń chłodniczych i klimatyzacyjnych w</w:t>
      </w:r>
      <w:r>
        <w:rPr>
          <w:lang w:val="pl-PL"/>
        </w:rPr>
        <w:t> budynku</w:t>
      </w:r>
      <w:r w:rsidRPr="00EC1CCC">
        <w:rPr>
          <w:lang w:val="pl-PL"/>
        </w:rPr>
        <w:t xml:space="preserve"> Polikliniki</w:t>
      </w:r>
      <w:r>
        <w:rPr>
          <w:lang w:val="pl-PL"/>
        </w:rPr>
        <w:t xml:space="preserve"> i Szpitala</w:t>
      </w:r>
      <w:r w:rsidRPr="00EC1CCC">
        <w:rPr>
          <w:lang w:val="pl-PL"/>
        </w:rPr>
        <w:t xml:space="preserve"> MSWiA im. św. Jana Pawła II w Kielcach, zgodnie z Ustawą z</w:t>
      </w:r>
      <w:r>
        <w:rPr>
          <w:lang w:val="pl-PL"/>
        </w:rPr>
        <w:t> </w:t>
      </w:r>
      <w:r w:rsidRPr="00EC1CCC">
        <w:rPr>
          <w:lang w:val="pl-PL"/>
        </w:rPr>
        <w:t>dnia 15 maja 2015 r. o substancjach zubożających warstwę ozonową oraz o niektórych fluorowanych gazach cieplarnianych (</w:t>
      </w:r>
      <w:proofErr w:type="spellStart"/>
      <w:r w:rsidRPr="00EC1CCC">
        <w:rPr>
          <w:lang w:val="pl-PL"/>
        </w:rPr>
        <w:t>t.j</w:t>
      </w:r>
      <w:proofErr w:type="spellEnd"/>
      <w:r w:rsidRPr="00EC1CCC">
        <w:rPr>
          <w:lang w:val="pl-PL"/>
        </w:rPr>
        <w:t>. Dz. U. z 2020 r. poz. 2065);</w:t>
      </w:r>
    </w:p>
    <w:p w:rsidR="00EC1CCC" w:rsidRPr="00BA1EAF" w:rsidRDefault="00EC1CCC" w:rsidP="00BA1EAF">
      <w:pPr>
        <w:pStyle w:val="Akapitzlist"/>
        <w:numPr>
          <w:ilvl w:val="0"/>
          <w:numId w:val="10"/>
        </w:numPr>
        <w:spacing w:line="276" w:lineRule="auto"/>
        <w:rPr>
          <w:b/>
          <w:lang w:val="pl-PL"/>
        </w:rPr>
      </w:pPr>
      <w:r w:rsidRPr="00EC1CCC">
        <w:rPr>
          <w:b/>
          <w:lang w:val="pl-PL"/>
        </w:rPr>
        <w:t>Szczegółowy zakres usług:</w:t>
      </w:r>
    </w:p>
    <w:p w:rsidR="00BA1EAF" w:rsidRDefault="00A42276" w:rsidP="00BA1EAF">
      <w:pPr>
        <w:pStyle w:val="Akapitzlist"/>
        <w:numPr>
          <w:ilvl w:val="1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w</w:t>
      </w:r>
      <w:r w:rsidRPr="00A42276">
        <w:rPr>
          <w:lang w:val="pl-PL"/>
        </w:rPr>
        <w:t xml:space="preserve"> ramach usługi serwisu i stałej konserwacji:</w:t>
      </w:r>
    </w:p>
    <w:p w:rsidR="00A42276" w:rsidRDefault="00A42276" w:rsidP="00A42276">
      <w:pPr>
        <w:pStyle w:val="Akapitzlist"/>
        <w:numPr>
          <w:ilvl w:val="2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wykonywanie</w:t>
      </w:r>
      <w:r w:rsidRPr="00A42276">
        <w:rPr>
          <w:lang w:val="pl-PL"/>
        </w:rPr>
        <w:t xml:space="preserve"> przeglądów, czynności kontrolno-pomi</w:t>
      </w:r>
      <w:r>
        <w:rPr>
          <w:lang w:val="pl-PL"/>
        </w:rPr>
        <w:t>arowych, konserwacji, utrzymanie</w:t>
      </w:r>
      <w:r w:rsidRPr="00A42276">
        <w:rPr>
          <w:lang w:val="pl-PL"/>
        </w:rPr>
        <w:t xml:space="preserve"> pełnej sprawności i regulacji instalacji wentylacji i klimatyzacji, w skład których wchodzą urządzenia wymienione w załączniku nr 2</w:t>
      </w:r>
      <w:r>
        <w:rPr>
          <w:lang w:val="pl-PL"/>
        </w:rPr>
        <w:t xml:space="preserve"> do niniejszego</w:t>
      </w:r>
      <w:r w:rsidRPr="00A42276">
        <w:rPr>
          <w:lang w:val="pl-PL"/>
        </w:rPr>
        <w:t xml:space="preserve"> </w:t>
      </w:r>
      <w:r>
        <w:rPr>
          <w:lang w:val="pl-PL"/>
        </w:rPr>
        <w:t>postępowania</w:t>
      </w:r>
      <w:r w:rsidRPr="00A42276">
        <w:rPr>
          <w:lang w:val="pl-PL"/>
        </w:rPr>
        <w:t xml:space="preserve"> - zgodnie z wytycznymi zawartymi w instrukcji producenta oraz dokumentacji techniczno- ruchowej (DTR) danego systemu wentylacji i klimatyzacji;</w:t>
      </w:r>
    </w:p>
    <w:p w:rsidR="00A42276" w:rsidRDefault="00A42276" w:rsidP="00A42276">
      <w:pPr>
        <w:pStyle w:val="Akapitzlist"/>
        <w:numPr>
          <w:ilvl w:val="2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dokonywanie</w:t>
      </w:r>
      <w:r w:rsidRPr="00A42276">
        <w:rPr>
          <w:lang w:val="pl-PL"/>
        </w:rPr>
        <w:t xml:space="preserve"> przynajmniej raz w miesiącu przeglądu stanu technicznego urządzeń wymienionych w załączniku nr 2 do niniejsze</w:t>
      </w:r>
      <w:r>
        <w:rPr>
          <w:lang w:val="pl-PL"/>
        </w:rPr>
        <w:t>go postępowania</w:t>
      </w:r>
      <w:r w:rsidRPr="00A42276">
        <w:rPr>
          <w:lang w:val="pl-PL"/>
        </w:rPr>
        <w:t>;</w:t>
      </w:r>
    </w:p>
    <w:p w:rsidR="00A42276" w:rsidRDefault="00A42276" w:rsidP="00A42276">
      <w:pPr>
        <w:pStyle w:val="Akapitzlist"/>
        <w:numPr>
          <w:ilvl w:val="2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wykonywanie</w:t>
      </w:r>
      <w:r w:rsidRPr="00A42276">
        <w:rPr>
          <w:lang w:val="pl-PL"/>
        </w:rPr>
        <w:t xml:space="preserve"> napraw, wymiany uszkodzonych podzespołów, materiałów eksploatacyjnych, części, uzupełnianie czynnika chłodzącego oraz usuwanie uszkodzeń</w:t>
      </w:r>
      <w:r>
        <w:rPr>
          <w:lang w:val="pl-PL"/>
        </w:rPr>
        <w:t xml:space="preserve"> powstałych podczas użytkowania;</w:t>
      </w:r>
    </w:p>
    <w:p w:rsidR="00A42276" w:rsidRDefault="00A42276" w:rsidP="00A42276">
      <w:pPr>
        <w:pStyle w:val="Akapitzlist"/>
        <w:numPr>
          <w:ilvl w:val="1"/>
          <w:numId w:val="10"/>
        </w:numPr>
        <w:spacing w:line="276" w:lineRule="auto"/>
        <w:rPr>
          <w:lang w:val="pl-PL"/>
        </w:rPr>
      </w:pPr>
      <w:r w:rsidRPr="00A42276">
        <w:rPr>
          <w:lang w:val="pl-PL"/>
        </w:rPr>
        <w:t>w</w:t>
      </w:r>
      <w:r>
        <w:rPr>
          <w:lang w:val="pl-PL"/>
        </w:rPr>
        <w:t>ykonanie</w:t>
      </w:r>
      <w:r w:rsidRPr="00A42276">
        <w:rPr>
          <w:lang w:val="pl-PL"/>
        </w:rPr>
        <w:t xml:space="preserve"> przeglądów okresowych i konserwacji urządzeń oraz ich podzespołów</w:t>
      </w:r>
      <w:r>
        <w:rPr>
          <w:lang w:val="pl-PL"/>
        </w:rPr>
        <w:t xml:space="preserve"> </w:t>
      </w:r>
      <w:r w:rsidRPr="00A42276">
        <w:rPr>
          <w:lang w:val="pl-PL"/>
        </w:rPr>
        <w:t>co najmniej dwa razy w roku, przy czym czasokres między nimi nie może być krótszy niż 6 miesięcy</w:t>
      </w:r>
      <w:r>
        <w:rPr>
          <w:lang w:val="pl-PL"/>
        </w:rPr>
        <w:t>;</w:t>
      </w:r>
    </w:p>
    <w:p w:rsidR="00A42276" w:rsidRDefault="0074162A" w:rsidP="0074162A">
      <w:pPr>
        <w:pStyle w:val="Akapitzlist"/>
        <w:numPr>
          <w:ilvl w:val="1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w</w:t>
      </w:r>
      <w:r w:rsidRPr="0074162A">
        <w:rPr>
          <w:lang w:val="pl-PL"/>
        </w:rPr>
        <w:t xml:space="preserve"> zakres okresowych przeglądów technicznych instalacji wentylacyjnych i</w:t>
      </w:r>
      <w:r>
        <w:rPr>
          <w:lang w:val="pl-PL"/>
        </w:rPr>
        <w:t xml:space="preserve"> </w:t>
      </w:r>
      <w:r w:rsidRPr="0074162A">
        <w:rPr>
          <w:lang w:val="pl-PL"/>
        </w:rPr>
        <w:t>klimatyzacyjnych wchodzą między innymi następujące czynności:</w:t>
      </w:r>
    </w:p>
    <w:p w:rsidR="0074162A" w:rsidRDefault="00952DF8" w:rsidP="0074162A">
      <w:pPr>
        <w:pStyle w:val="Akapitzlist"/>
        <w:numPr>
          <w:ilvl w:val="2"/>
          <w:numId w:val="10"/>
        </w:numPr>
        <w:spacing w:line="276" w:lineRule="auto"/>
        <w:rPr>
          <w:lang w:val="pl-PL"/>
        </w:rPr>
      </w:pPr>
      <w:r>
        <w:rPr>
          <w:lang w:val="pl-PL"/>
        </w:rPr>
        <w:t>centrale wentylacyjne:</w:t>
      </w:r>
    </w:p>
    <w:p w:rsidR="00952DF8" w:rsidRDefault="00952DF8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952DF8">
        <w:rPr>
          <w:lang w:val="pl-PL"/>
        </w:rPr>
        <w:t>ocena stanu technicznego urządzeń, sprawdzenie poszczególnych bloków central;</w:t>
      </w:r>
    </w:p>
    <w:p w:rsidR="00952DF8" w:rsidRDefault="00952DF8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952DF8">
        <w:rPr>
          <w:lang w:val="pl-PL"/>
        </w:rPr>
        <w:t>kontrola połączeń elektrycznych;</w:t>
      </w:r>
    </w:p>
    <w:p w:rsidR="00952DF8" w:rsidRDefault="00952DF8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952DF8">
        <w:rPr>
          <w:lang w:val="pl-PL"/>
        </w:rPr>
        <w:t>sprawdzenie stanu manometrów i zabrudzenia filtrów;</w:t>
      </w:r>
    </w:p>
    <w:p w:rsidR="00952DF8" w:rsidRDefault="00952DF8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952DF8">
        <w:rPr>
          <w:lang w:val="pl-PL"/>
        </w:rPr>
        <w:t>sprawdzenie szaf sterowniczych;</w:t>
      </w:r>
    </w:p>
    <w:p w:rsidR="00952DF8" w:rsidRDefault="00DD4CAD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DD4CAD">
        <w:rPr>
          <w:lang w:val="pl-PL"/>
        </w:rPr>
        <w:t>kontrola poprawności pracy układów regulacyjnych;</w:t>
      </w:r>
    </w:p>
    <w:p w:rsidR="00DD4CAD" w:rsidRDefault="00DD4CAD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DD4CAD">
        <w:rPr>
          <w:lang w:val="pl-PL"/>
        </w:rPr>
        <w:lastRenderedPageBreak/>
        <w:t>sprawdzenie skuteczności działania zabezpieczeń;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działania sygnalizacji optycznej;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działania automatyki w poszczególnych układach;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prawidłowości pracy wentylatorów;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prawidłowości pracy nagrzewnicy, chłodnicy oraz wymiennika;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stanu silników wentylatorów;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stanu i regulacja przepustnic oraz wszelkich urządzeń ruchomych;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i konserwacja nawilżaczy parowych;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sprawdzenie stanu izolacji przewodów wentylacyjnych;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kontrola nasmarowania łożysk i przekładni urządzenia;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pomiar napięcia zasilania; - wymiana filtrów powietrza;</w:t>
      </w:r>
    </w:p>
    <w:p w:rsidR="00BE2127" w:rsidRDefault="00BE2127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BE2127">
        <w:rPr>
          <w:lang w:val="pl-PL"/>
        </w:rPr>
        <w:t>czyszczenie urządzeń;</w:t>
      </w:r>
    </w:p>
    <w:p w:rsidR="00BE2127" w:rsidRDefault="008D2ABC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dezynfekcja wymienników ciepła;</w:t>
      </w:r>
    </w:p>
    <w:p w:rsidR="008D2ABC" w:rsidRDefault="008D2ABC" w:rsidP="00952DF8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czyszczenie i konserwacja falowników;</w:t>
      </w:r>
    </w:p>
    <w:p w:rsidR="008D2ABC" w:rsidRDefault="008D2ABC" w:rsidP="008D2ABC">
      <w:pPr>
        <w:pStyle w:val="Akapitzlist"/>
        <w:numPr>
          <w:ilvl w:val="2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>instalacje i urządzenia klimaty</w:t>
      </w:r>
      <w:r w:rsidRPr="008D2ABC">
        <w:rPr>
          <w:lang w:val="pl-PL"/>
        </w:rPr>
        <w:t>zacyjne: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kontrola mocowali i połączeń mechanicznych;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kontrola stanu łożysk w napędach;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sprawdzenie i kontrola zabezpieczeń; kontrola oprogramowania i systemu zarządzania;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oględziny urządzeń, sprawdzenie wszystkich połączeń z urządzeniami lub instalacjami towarzyszącymi;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wyczyszczenie jednostki wewnętrznej i zewnętrznej;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czyszczenie skraplaczy;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czyszczenie oraz dezynfekcja parowników;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czyszczenie filtrów;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sprawdzenie drożności układu odprowadzenia skroplin;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analiza obecności oraz ilości czynnika;</w:t>
      </w:r>
    </w:p>
    <w:p w:rsidR="008D2ABC" w:rsidRDefault="008D2ABC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8D2ABC">
        <w:rPr>
          <w:lang w:val="pl-PL"/>
        </w:rPr>
        <w:t>sprawdzenie wydajności urządzenia;</w:t>
      </w:r>
    </w:p>
    <w:p w:rsidR="008D2ABC" w:rsidRDefault="00494E7B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494E7B">
        <w:rPr>
          <w:lang w:val="pl-PL"/>
        </w:rPr>
        <w:t>sprawdzenie stanu izolacji przewodów;</w:t>
      </w:r>
    </w:p>
    <w:p w:rsidR="00494E7B" w:rsidRDefault="00494E7B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494E7B">
        <w:rPr>
          <w:lang w:val="pl-PL"/>
        </w:rPr>
        <w:t>sprawdzenie ciśnień w obiegu chłodniczym (ciśnienie odparowania oraz ciśnienie skraplania);</w:t>
      </w:r>
    </w:p>
    <w:p w:rsidR="00494E7B" w:rsidRDefault="00494E7B" w:rsidP="008D2ABC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494E7B">
        <w:rPr>
          <w:lang w:val="pl-PL"/>
        </w:rPr>
        <w:t>sprawdzenie nastaw;</w:t>
      </w:r>
    </w:p>
    <w:p w:rsidR="00494E7B" w:rsidRDefault="00494E7B" w:rsidP="00494E7B">
      <w:pPr>
        <w:pStyle w:val="Akapitzlist"/>
        <w:numPr>
          <w:ilvl w:val="2"/>
          <w:numId w:val="11"/>
        </w:numPr>
        <w:spacing w:line="276" w:lineRule="auto"/>
        <w:rPr>
          <w:lang w:val="pl-PL"/>
        </w:rPr>
      </w:pPr>
      <w:r w:rsidRPr="00494E7B">
        <w:rPr>
          <w:lang w:val="pl-PL"/>
        </w:rPr>
        <w:t>agregaty chłodnicze do central wentylacyjnych:</w:t>
      </w:r>
    </w:p>
    <w:p w:rsidR="00494E7B" w:rsidRDefault="00494E7B" w:rsidP="00494E7B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494E7B">
        <w:rPr>
          <w:lang w:val="pl-PL"/>
        </w:rPr>
        <w:t>przegląd i konserwacja modułu hydraulicznego (pompa obiegowa, zawór rozprężny, elektrozawór);</w:t>
      </w:r>
    </w:p>
    <w:p w:rsidR="00494E7B" w:rsidRDefault="00494E7B" w:rsidP="00494E7B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494E7B">
        <w:rPr>
          <w:lang w:val="pl-PL"/>
        </w:rPr>
        <w:t>czyszczenie skraplacza;</w:t>
      </w:r>
    </w:p>
    <w:p w:rsidR="00494E7B" w:rsidRDefault="00FA41D4" w:rsidP="00494E7B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FA41D4">
        <w:rPr>
          <w:lang w:val="pl-PL"/>
        </w:rPr>
        <w:t>czyszczenie wnętrza jednostki;</w:t>
      </w:r>
    </w:p>
    <w:p w:rsidR="00FA41D4" w:rsidRDefault="00FA41D4" w:rsidP="00494E7B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FA41D4">
        <w:rPr>
          <w:lang w:val="pl-PL"/>
        </w:rPr>
        <w:t>sprawdzenie wszelkich połączeń wewnątrz;</w:t>
      </w:r>
    </w:p>
    <w:p w:rsidR="00FA41D4" w:rsidRDefault="00FA41D4" w:rsidP="00494E7B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FA41D4">
        <w:rPr>
          <w:lang w:val="pl-PL"/>
        </w:rPr>
        <w:t>sprawdzenie ciśnień w obiegu chłodniczym (ciśnienie odparowania oraz ciśnienie skraplania)</w:t>
      </w:r>
      <w:r>
        <w:rPr>
          <w:lang w:val="pl-PL"/>
        </w:rPr>
        <w:t>;</w:t>
      </w:r>
    </w:p>
    <w:p w:rsidR="00FA41D4" w:rsidRDefault="00FA41D4" w:rsidP="00494E7B">
      <w:pPr>
        <w:pStyle w:val="Akapitzlist"/>
        <w:numPr>
          <w:ilvl w:val="3"/>
          <w:numId w:val="11"/>
        </w:numPr>
        <w:spacing w:line="276" w:lineRule="auto"/>
        <w:rPr>
          <w:lang w:val="pl-PL"/>
        </w:rPr>
      </w:pPr>
      <w:r w:rsidRPr="00FA41D4">
        <w:rPr>
          <w:lang w:val="pl-PL"/>
        </w:rPr>
        <w:t xml:space="preserve">wykonanie kontroli szczelności stacjonarnych urządzeń chłodniczych i klimatyzacyjnych w budynku Polikliniki MSWiA w Kielcach, zgodnie z </w:t>
      </w:r>
      <w:r w:rsidRPr="00FA41D4">
        <w:rPr>
          <w:lang w:val="pl-PL"/>
        </w:rPr>
        <w:lastRenderedPageBreak/>
        <w:t>Ustawą z dnia 15 maja 2015 r. o substancjach zubożających warstwę ozonową oraz o niektórych fluorowanych gazach cieplarnianych (</w:t>
      </w:r>
      <w:proofErr w:type="spellStart"/>
      <w:r w:rsidRPr="00FA41D4">
        <w:rPr>
          <w:lang w:val="pl-PL"/>
        </w:rPr>
        <w:t>t.j</w:t>
      </w:r>
      <w:proofErr w:type="spellEnd"/>
      <w:r w:rsidRPr="00FA41D4">
        <w:rPr>
          <w:lang w:val="pl-PL"/>
        </w:rPr>
        <w:t>. Dz. U. z 2020 r. poz. 2065);</w:t>
      </w:r>
    </w:p>
    <w:p w:rsidR="00FA41D4" w:rsidRDefault="009E744D" w:rsidP="00FA41D4">
      <w:pPr>
        <w:pStyle w:val="Akapitzlist"/>
        <w:numPr>
          <w:ilvl w:val="2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>a takż</w:t>
      </w:r>
      <w:r w:rsidR="00FA41D4" w:rsidRPr="00FA41D4">
        <w:rPr>
          <w:lang w:val="pl-PL"/>
        </w:rPr>
        <w:t>e wszelkie inne czynności niezbędne do stałego utrzymania sprawności technicznej instalacji wentylacji i klimatyzacji, w skład których wchodzą urządzenia wymienione w załączniku nr 2</w:t>
      </w:r>
      <w:r w:rsidR="00FA41D4">
        <w:rPr>
          <w:lang w:val="pl-PL"/>
        </w:rPr>
        <w:t xml:space="preserve"> </w:t>
      </w:r>
      <w:r w:rsidR="00FA41D4" w:rsidRPr="00FA41D4">
        <w:rPr>
          <w:lang w:val="pl-PL"/>
        </w:rPr>
        <w:t xml:space="preserve">do </w:t>
      </w:r>
      <w:r w:rsidR="00FA41D4">
        <w:rPr>
          <w:lang w:val="pl-PL"/>
        </w:rPr>
        <w:t>postępowania</w:t>
      </w:r>
      <w:r w:rsidR="00FA41D4" w:rsidRPr="00FA41D4">
        <w:rPr>
          <w:lang w:val="pl-PL"/>
        </w:rPr>
        <w:t xml:space="preserve"> - zgodnie z wytycznymi zawartymi w instrukcji producenta oraz dokumentacji techniczno-ruchowej (DTR) danego sy</w:t>
      </w:r>
      <w:r w:rsidR="002D305E">
        <w:rPr>
          <w:lang w:val="pl-PL"/>
        </w:rPr>
        <w:t>stemu wentylacji i klimatyzacji;</w:t>
      </w:r>
    </w:p>
    <w:p w:rsidR="002D305E" w:rsidRDefault="002D305E" w:rsidP="002D305E">
      <w:pPr>
        <w:pStyle w:val="Akapitzlist"/>
        <w:numPr>
          <w:ilvl w:val="1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>k</w:t>
      </w:r>
      <w:r w:rsidRPr="002D305E">
        <w:rPr>
          <w:lang w:val="pl-PL"/>
        </w:rPr>
        <w:t>ażdy przegląd okresowy, comiesięczny przegląd stanu technicznego, serwis, naprawa i konserwacja zostaną potwierdzone protokołami podpisanymi przez przedstawicieli Stron.</w:t>
      </w:r>
    </w:p>
    <w:p w:rsidR="00835F33" w:rsidRPr="00835F33" w:rsidRDefault="00835F33" w:rsidP="00835F33">
      <w:pPr>
        <w:pStyle w:val="Akapitzlist"/>
        <w:numPr>
          <w:ilvl w:val="0"/>
          <w:numId w:val="11"/>
        </w:numPr>
        <w:spacing w:line="276" w:lineRule="auto"/>
        <w:rPr>
          <w:b/>
          <w:vanish/>
          <w:lang w:val="pl-PL"/>
        </w:rPr>
      </w:pPr>
    </w:p>
    <w:p w:rsidR="00835F33" w:rsidRPr="00835F33" w:rsidRDefault="00835F33" w:rsidP="00835F33">
      <w:pPr>
        <w:pStyle w:val="Akapitzlist"/>
        <w:numPr>
          <w:ilvl w:val="0"/>
          <w:numId w:val="11"/>
        </w:numPr>
        <w:spacing w:line="276" w:lineRule="auto"/>
        <w:rPr>
          <w:lang w:val="pl-PL"/>
        </w:rPr>
      </w:pPr>
      <w:r>
        <w:rPr>
          <w:b/>
          <w:lang w:val="pl-PL"/>
        </w:rPr>
        <w:t>Wymagania dotyczące wykonawcy:</w:t>
      </w:r>
    </w:p>
    <w:p w:rsidR="00835F33" w:rsidRDefault="00835F33" w:rsidP="00835F33">
      <w:pPr>
        <w:pStyle w:val="Akapitzlist"/>
        <w:numPr>
          <w:ilvl w:val="1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>personel – wykonawca powinien zatrudniać minimum 15 osób z czego</w:t>
      </w:r>
    </w:p>
    <w:p w:rsidR="00835F33" w:rsidRDefault="00835F33" w:rsidP="00835F33">
      <w:pPr>
        <w:pStyle w:val="Akapitzlist"/>
        <w:numPr>
          <w:ilvl w:val="2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 xml:space="preserve">minimum 3 osoby z certyfikatem </w:t>
      </w:r>
      <w:proofErr w:type="spellStart"/>
      <w:r>
        <w:rPr>
          <w:lang w:val="pl-PL"/>
        </w:rPr>
        <w:t>F-Gazowym</w:t>
      </w:r>
      <w:proofErr w:type="spellEnd"/>
      <w:r>
        <w:rPr>
          <w:lang w:val="pl-PL"/>
        </w:rPr>
        <w:t>;</w:t>
      </w:r>
    </w:p>
    <w:p w:rsidR="00835F33" w:rsidRDefault="00835F33" w:rsidP="00835F33">
      <w:pPr>
        <w:pStyle w:val="Akapitzlist"/>
        <w:numPr>
          <w:ilvl w:val="2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>minimum 2 osoby z uprawnieniami SEP do 1kV w zakresie eksploatacji</w:t>
      </w:r>
    </w:p>
    <w:p w:rsidR="00835F33" w:rsidRDefault="00835F33" w:rsidP="00835F33">
      <w:pPr>
        <w:pStyle w:val="Akapitzlist"/>
        <w:numPr>
          <w:ilvl w:val="1"/>
          <w:numId w:val="11"/>
        </w:numPr>
        <w:spacing w:line="276" w:lineRule="auto"/>
        <w:rPr>
          <w:lang w:val="pl-PL"/>
        </w:rPr>
      </w:pPr>
      <w:r>
        <w:rPr>
          <w:lang w:val="pl-PL"/>
        </w:rPr>
        <w:t>dokumentacja</w:t>
      </w:r>
      <w:r w:rsidR="00B54AEC">
        <w:rPr>
          <w:lang w:val="pl-PL"/>
        </w:rPr>
        <w:t xml:space="preserve"> - </w:t>
      </w:r>
      <w:r w:rsidR="00B54AEC" w:rsidRPr="00B54AEC">
        <w:rPr>
          <w:lang w:val="pl-PL"/>
        </w:rPr>
        <w:t>Zleceniodawca ma prawo żądać przedstawienia przez Zleceniobiorcę atestów i innych świadectw na materiały i urządzenia wymieniane w związku z eksploatacją urządzeń.</w:t>
      </w:r>
    </w:p>
    <w:p w:rsidR="00C1462C" w:rsidRDefault="00B60295" w:rsidP="00B60295">
      <w:pPr>
        <w:pStyle w:val="Akapitzlist"/>
        <w:numPr>
          <w:ilvl w:val="1"/>
          <w:numId w:val="11"/>
        </w:numPr>
        <w:spacing w:line="276" w:lineRule="auto"/>
        <w:rPr>
          <w:lang w:val="pl-PL"/>
        </w:rPr>
      </w:pPr>
      <w:r w:rsidRPr="00B60295">
        <w:rPr>
          <w:lang w:val="pl-PL"/>
        </w:rPr>
        <w:t>Zleceniobiorca winien posiadać ważną polisę lub inny dokument ubezpieczenia, potwierdzający ubezpieczenie od odpowiedzialności cywilnej w zakresie prowadzonej działalności gospodarczej w czasie realizacji umowy.</w:t>
      </w:r>
    </w:p>
    <w:p w:rsidR="00AB023B" w:rsidRPr="00B60295" w:rsidRDefault="003C2C64" w:rsidP="003C2C64">
      <w:pPr>
        <w:pStyle w:val="Akapitzlist"/>
        <w:numPr>
          <w:ilvl w:val="0"/>
          <w:numId w:val="11"/>
        </w:numPr>
        <w:spacing w:line="276" w:lineRule="auto"/>
        <w:rPr>
          <w:lang w:val="pl-PL"/>
        </w:rPr>
      </w:pPr>
      <w:r w:rsidRPr="003C2C64">
        <w:rPr>
          <w:b/>
          <w:lang w:val="pl-PL"/>
        </w:rPr>
        <w:t>Czas obowiązywania umowy</w:t>
      </w:r>
      <w:r>
        <w:rPr>
          <w:lang w:val="pl-PL"/>
        </w:rPr>
        <w:t xml:space="preserve"> – umowa będzie podpisana na 2 lata.</w:t>
      </w:r>
    </w:p>
    <w:sectPr w:rsidR="00AB023B" w:rsidRPr="00B60295" w:rsidSect="00663634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C06"/>
    <w:multiLevelType w:val="multilevel"/>
    <w:tmpl w:val="236C289E"/>
    <w:lvl w:ilvl="0">
      <w:start w:val="1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b/>
        <w:strike w:val="0"/>
        <w:color w:val="000000"/>
        <w:spacing w:val="-6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00634B"/>
    <w:multiLevelType w:val="multilevel"/>
    <w:tmpl w:val="F3406AA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b/>
        <w:strike w:val="0"/>
        <w:color w:val="000000"/>
        <w:spacing w:val="-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B3AD1"/>
    <w:multiLevelType w:val="multilevel"/>
    <w:tmpl w:val="6360E9F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1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70492"/>
    <w:multiLevelType w:val="multilevel"/>
    <w:tmpl w:val="2E58694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C8207D"/>
    <w:multiLevelType w:val="multilevel"/>
    <w:tmpl w:val="3CEEFDD6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/>
        <w:strike w:val="0"/>
        <w:color w:val="000000"/>
        <w:spacing w:val="3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0A79F6"/>
    <w:multiLevelType w:val="multilevel"/>
    <w:tmpl w:val="43D23A6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4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34435F"/>
    <w:multiLevelType w:val="multilevel"/>
    <w:tmpl w:val="8BB2B07E"/>
    <w:lvl w:ilvl="0">
      <w:start w:val="1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197833"/>
    <w:multiLevelType w:val="hybridMultilevel"/>
    <w:tmpl w:val="263E8C4C"/>
    <w:lvl w:ilvl="0" w:tplc="F90845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1428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B24ED"/>
    <w:multiLevelType w:val="multilevel"/>
    <w:tmpl w:val="B450F93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8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273D99"/>
    <w:multiLevelType w:val="multilevel"/>
    <w:tmpl w:val="AD7CF8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5"/>
        <w:w w:val="10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1F6E90"/>
    <w:multiLevelType w:val="hybridMultilevel"/>
    <w:tmpl w:val="AB1000DA"/>
    <w:lvl w:ilvl="0" w:tplc="F90845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51428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462C"/>
    <w:rsid w:val="001A711A"/>
    <w:rsid w:val="002D305E"/>
    <w:rsid w:val="003C2C64"/>
    <w:rsid w:val="00443AAA"/>
    <w:rsid w:val="00494E7B"/>
    <w:rsid w:val="00663634"/>
    <w:rsid w:val="0074162A"/>
    <w:rsid w:val="007F3BE3"/>
    <w:rsid w:val="00835F33"/>
    <w:rsid w:val="008C1E07"/>
    <w:rsid w:val="008D2ABC"/>
    <w:rsid w:val="00952DF8"/>
    <w:rsid w:val="009E744D"/>
    <w:rsid w:val="00A42276"/>
    <w:rsid w:val="00AB023B"/>
    <w:rsid w:val="00B062B8"/>
    <w:rsid w:val="00B54AEC"/>
    <w:rsid w:val="00B60295"/>
    <w:rsid w:val="00BA1EAF"/>
    <w:rsid w:val="00BE2127"/>
    <w:rsid w:val="00C1462C"/>
    <w:rsid w:val="00D64E6D"/>
    <w:rsid w:val="00DD4CAD"/>
    <w:rsid w:val="00EC1CCC"/>
    <w:rsid w:val="00F810F8"/>
    <w:rsid w:val="00FA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0F8"/>
  </w:style>
  <w:style w:type="paragraph" w:styleId="Nagwek1">
    <w:name w:val="heading 1"/>
    <w:basedOn w:val="Normalny"/>
    <w:next w:val="Normalny"/>
    <w:link w:val="Nagwek1Znak"/>
    <w:uiPriority w:val="9"/>
    <w:qFormat/>
    <w:rsid w:val="007F3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1E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0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F3BE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F3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F3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14376</TotalTime>
  <Pages>3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Sołkiewicz</dc:creator>
  <cp:lastModifiedBy>Maciej Sołkiewicz</cp:lastModifiedBy>
  <cp:revision>16</cp:revision>
  <dcterms:created xsi:type="dcterms:W3CDTF">2025-03-07T10:40:00Z</dcterms:created>
  <dcterms:modified xsi:type="dcterms:W3CDTF">2025-03-17T10:13:00Z</dcterms:modified>
</cp:coreProperties>
</file>