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70847" w14:textId="77777777" w:rsidR="00902F0B" w:rsidRDefault="00902F0B" w:rsidP="00A17C90">
      <w:pPr>
        <w:jc w:val="center"/>
        <w:rPr>
          <w:b/>
        </w:rPr>
      </w:pPr>
    </w:p>
    <w:p w14:paraId="3A033A74" w14:textId="47032D20" w:rsidR="00A17C90" w:rsidRDefault="00902F0B" w:rsidP="00A17C90">
      <w:pPr>
        <w:jc w:val="center"/>
        <w:rPr>
          <w:b/>
        </w:rPr>
      </w:pPr>
      <w:r>
        <w:rPr>
          <w:b/>
        </w:rPr>
        <w:t>KOSZTORYS OFERTOWY</w:t>
      </w:r>
    </w:p>
    <w:p w14:paraId="7B03C3A4" w14:textId="77777777" w:rsidR="00902F0B" w:rsidRPr="00A258D8" w:rsidRDefault="00902F0B" w:rsidP="00A17C90">
      <w:pPr>
        <w:jc w:val="center"/>
        <w:rPr>
          <w:b/>
        </w:rPr>
      </w:pPr>
    </w:p>
    <w:p w14:paraId="6991AA45" w14:textId="7B25CCD2" w:rsidR="00902F0B" w:rsidRDefault="00184E9B" w:rsidP="00184E9B">
      <w:pPr>
        <w:widowControl/>
        <w:suppressAutoHyphens w:val="0"/>
        <w:autoSpaceDE w:val="0"/>
        <w:adjustRightInd w:val="0"/>
        <w:ind w:left="1701" w:hanging="1559"/>
        <w:jc w:val="both"/>
        <w:textAlignment w:val="auto"/>
        <w:rPr>
          <w:rFonts w:eastAsia="Arial"/>
          <w:b/>
        </w:rPr>
      </w:pPr>
      <w:r w:rsidRPr="00184E9B">
        <w:rPr>
          <w:b/>
        </w:rPr>
        <w:t xml:space="preserve">Przebudowa </w:t>
      </w:r>
      <w:r w:rsidRPr="00184E9B">
        <w:rPr>
          <w:rFonts w:eastAsia="Arial"/>
          <w:b/>
        </w:rPr>
        <w:t xml:space="preserve">drogi powiatowej nr 1713T  Wielogóra – Koprzywnica </w:t>
      </w:r>
      <w:r>
        <w:rPr>
          <w:rFonts w:eastAsia="Arial"/>
          <w:b/>
        </w:rPr>
        <w:br/>
      </w:r>
      <w:r w:rsidRPr="00184E9B">
        <w:rPr>
          <w:rFonts w:eastAsia="Arial"/>
          <w:b/>
        </w:rPr>
        <w:t>w miejscowości Chobrzany</w:t>
      </w:r>
      <w:r>
        <w:rPr>
          <w:rFonts w:eastAsia="Arial"/>
          <w:b/>
        </w:rPr>
        <w:t xml:space="preserve"> </w:t>
      </w:r>
      <w:r w:rsidRPr="00184E9B">
        <w:rPr>
          <w:rFonts w:eastAsia="Arial"/>
          <w:b/>
        </w:rPr>
        <w:t>od km 4+362 do km 5+352</w:t>
      </w:r>
      <w:r w:rsidR="00081C45">
        <w:rPr>
          <w:rFonts w:eastAsia="Arial"/>
          <w:b/>
        </w:rPr>
        <w:t xml:space="preserve"> [nawalny deszcz 23.05.2024]</w:t>
      </w:r>
    </w:p>
    <w:p w14:paraId="3A88E292" w14:textId="77777777" w:rsidR="003136B0" w:rsidRDefault="003136B0" w:rsidP="00184E9B">
      <w:pPr>
        <w:widowControl/>
        <w:suppressAutoHyphens w:val="0"/>
        <w:autoSpaceDE w:val="0"/>
        <w:adjustRightInd w:val="0"/>
        <w:ind w:left="1701" w:hanging="1559"/>
        <w:jc w:val="both"/>
        <w:textAlignment w:val="auto"/>
        <w:rPr>
          <w:b/>
        </w:rPr>
      </w:pPr>
    </w:p>
    <w:p w14:paraId="2D85FE99" w14:textId="587924E2" w:rsidR="00902F0B" w:rsidRDefault="00902F0B" w:rsidP="00184E9B">
      <w:pPr>
        <w:widowControl/>
        <w:suppressAutoHyphens w:val="0"/>
        <w:autoSpaceDE w:val="0"/>
        <w:adjustRightInd w:val="0"/>
        <w:ind w:left="1701" w:hanging="1559"/>
        <w:jc w:val="both"/>
        <w:textAlignment w:val="auto"/>
        <w:rPr>
          <w:b/>
        </w:rPr>
      </w:pPr>
      <w:r>
        <w:rPr>
          <w:b/>
        </w:rPr>
        <w:t>Zamawiający: Zarząd Dróg Powiatowych w Sandomierzu.</w:t>
      </w:r>
    </w:p>
    <w:p w14:paraId="3EAD8514" w14:textId="77777777" w:rsidR="003136B0" w:rsidRDefault="003136B0" w:rsidP="00184E9B">
      <w:pPr>
        <w:widowControl/>
        <w:suppressAutoHyphens w:val="0"/>
        <w:autoSpaceDE w:val="0"/>
        <w:adjustRightInd w:val="0"/>
        <w:ind w:left="1701" w:hanging="1559"/>
        <w:jc w:val="both"/>
        <w:textAlignment w:val="auto"/>
        <w:rPr>
          <w:b/>
        </w:rPr>
      </w:pPr>
    </w:p>
    <w:p w14:paraId="4D25F1DE" w14:textId="3068C72B" w:rsidR="00902F0B" w:rsidRPr="00184E9B" w:rsidRDefault="00902F0B" w:rsidP="00184E9B">
      <w:pPr>
        <w:widowControl/>
        <w:suppressAutoHyphens w:val="0"/>
        <w:autoSpaceDE w:val="0"/>
        <w:adjustRightInd w:val="0"/>
        <w:ind w:left="1701" w:hanging="1559"/>
        <w:jc w:val="both"/>
        <w:textAlignment w:val="auto"/>
        <w:rPr>
          <w:rFonts w:eastAsia="Times New Roman" w:cs="Times New Roman"/>
          <w:b/>
          <w:kern w:val="0"/>
        </w:rPr>
      </w:pPr>
      <w:r>
        <w:rPr>
          <w:b/>
        </w:rPr>
        <w:t>Wykonawca: …………………………………………………………………………..</w:t>
      </w:r>
    </w:p>
    <w:p w14:paraId="269DC41B" w14:textId="77777777" w:rsidR="00A17C90" w:rsidRPr="00A258D8" w:rsidRDefault="00A17C90" w:rsidP="005B32B3">
      <w:pPr>
        <w:jc w:val="right"/>
        <w:rPr>
          <w:b/>
          <w:color w:val="FF0000"/>
        </w:rPr>
      </w:pPr>
    </w:p>
    <w:tbl>
      <w:tblPr>
        <w:tblW w:w="5288" w:type="pct"/>
        <w:tblCellSpacing w:w="0" w:type="dxa"/>
        <w:tblInd w:w="-41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10"/>
        <w:gridCol w:w="328"/>
        <w:gridCol w:w="320"/>
        <w:gridCol w:w="320"/>
        <w:gridCol w:w="320"/>
        <w:gridCol w:w="254"/>
        <w:gridCol w:w="254"/>
        <w:gridCol w:w="38"/>
        <w:gridCol w:w="4344"/>
        <w:gridCol w:w="53"/>
        <w:gridCol w:w="347"/>
        <w:gridCol w:w="59"/>
        <w:gridCol w:w="477"/>
        <w:gridCol w:w="270"/>
        <w:gridCol w:w="73"/>
        <w:gridCol w:w="748"/>
        <w:gridCol w:w="86"/>
        <w:gridCol w:w="892"/>
        <w:gridCol w:w="104"/>
        <w:gridCol w:w="244"/>
        <w:gridCol w:w="19"/>
        <w:gridCol w:w="17"/>
        <w:gridCol w:w="36"/>
        <w:gridCol w:w="36"/>
      </w:tblGrid>
      <w:tr w:rsidR="00A258D8" w:rsidRPr="00A258D8" w14:paraId="2DCE9A06" w14:textId="77777777" w:rsidTr="00085CA0">
        <w:trPr>
          <w:trHeight w:val="20"/>
          <w:tblCellSpacing w:w="0" w:type="dxa"/>
        </w:trPr>
        <w:tc>
          <w:tcPr>
            <w:tcW w:w="207" w:type="pct"/>
            <w:gridSpan w:val="2"/>
            <w:vAlign w:val="center"/>
            <w:hideMark/>
          </w:tcPr>
          <w:p w14:paraId="0D7914C8" w14:textId="77777777" w:rsidR="00281E5B" w:rsidRPr="00A258D8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798" w:type="pct"/>
            <w:gridSpan w:val="6"/>
            <w:vAlign w:val="center"/>
            <w:hideMark/>
          </w:tcPr>
          <w:p w14:paraId="791EEF61" w14:textId="77777777" w:rsidR="00281E5B" w:rsidRPr="00A258D8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2686" w:type="pct"/>
            <w:gridSpan w:val="6"/>
            <w:vAlign w:val="center"/>
            <w:hideMark/>
          </w:tcPr>
          <w:p w14:paraId="32D25B51" w14:textId="77777777" w:rsidR="00281E5B" w:rsidRPr="00A258D8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1246" w:type="pct"/>
            <w:gridSpan w:val="7"/>
            <w:vAlign w:val="center"/>
            <w:hideMark/>
          </w:tcPr>
          <w:p w14:paraId="4B060EAA" w14:textId="77777777" w:rsidR="00281E5B" w:rsidRPr="00A258D8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27" w:type="pct"/>
            <w:gridSpan w:val="2"/>
            <w:vAlign w:val="center"/>
            <w:hideMark/>
          </w:tcPr>
          <w:p w14:paraId="426D5A3D" w14:textId="77777777" w:rsidR="00281E5B" w:rsidRPr="00A258D8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19" w:type="pct"/>
            <w:vAlign w:val="center"/>
            <w:hideMark/>
          </w:tcPr>
          <w:p w14:paraId="782B9EC3" w14:textId="77777777" w:rsidR="00281E5B" w:rsidRPr="00A258D8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18" w:type="pct"/>
            <w:vAlign w:val="center"/>
            <w:hideMark/>
          </w:tcPr>
          <w:p w14:paraId="3C769F6B" w14:textId="77777777" w:rsidR="00281E5B" w:rsidRPr="00A258D8" w:rsidRDefault="00281E5B" w:rsidP="00F76051">
            <w:pPr>
              <w:rPr>
                <w:rFonts w:eastAsia="Times New Roman"/>
                <w:color w:val="FF0000"/>
                <w:sz w:val="1"/>
              </w:rPr>
            </w:pPr>
          </w:p>
        </w:tc>
      </w:tr>
      <w:tr w:rsidR="00A258D8" w:rsidRPr="00A258D8" w14:paraId="667C836C" w14:textId="77777777" w:rsidTr="00851756">
        <w:trPr>
          <w:tblCellSpacing w:w="0" w:type="dxa"/>
        </w:trPr>
        <w:tc>
          <w:tcPr>
            <w:tcW w:w="207" w:type="pct"/>
            <w:gridSpan w:val="2"/>
            <w:vAlign w:val="center"/>
            <w:hideMark/>
          </w:tcPr>
          <w:p w14:paraId="69F79CF6" w14:textId="77777777" w:rsidR="00120BCC" w:rsidRPr="00A258D8" w:rsidRDefault="00120BCC" w:rsidP="00746328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393" w:type="pct"/>
            <w:gridSpan w:val="3"/>
            <w:vAlign w:val="center"/>
            <w:hideMark/>
          </w:tcPr>
          <w:p w14:paraId="5B4D7FD4" w14:textId="77777777" w:rsidR="00120BCC" w:rsidRPr="00A258D8" w:rsidRDefault="00120BCC" w:rsidP="00746328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405" w:type="pct"/>
            <w:gridSpan w:val="3"/>
            <w:vAlign w:val="center"/>
            <w:hideMark/>
          </w:tcPr>
          <w:p w14:paraId="472DC886" w14:textId="77777777" w:rsidR="00120BCC" w:rsidRPr="00A258D8" w:rsidRDefault="00120BCC" w:rsidP="00746328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20" w:type="pct"/>
            <w:vAlign w:val="center"/>
            <w:hideMark/>
          </w:tcPr>
          <w:p w14:paraId="427294B8" w14:textId="77777777" w:rsidR="00120BCC" w:rsidRPr="00A258D8" w:rsidRDefault="00120BCC" w:rsidP="00746328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2666" w:type="pct"/>
            <w:gridSpan w:val="5"/>
            <w:vAlign w:val="center"/>
            <w:hideMark/>
          </w:tcPr>
          <w:p w14:paraId="40C04118" w14:textId="77777777" w:rsidR="00120BCC" w:rsidRPr="00A258D8" w:rsidRDefault="00120BCC" w:rsidP="00746328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1260" w:type="pct"/>
            <w:gridSpan w:val="8"/>
            <w:vAlign w:val="center"/>
            <w:hideMark/>
          </w:tcPr>
          <w:p w14:paraId="2A8DFEED" w14:textId="77777777" w:rsidR="00120BCC" w:rsidRPr="00A258D8" w:rsidRDefault="00120BCC" w:rsidP="00746328">
            <w:pPr>
              <w:rPr>
                <w:rFonts w:eastAsia="Times New Roman"/>
                <w:color w:val="FF0000"/>
                <w:sz w:val="1"/>
              </w:rPr>
            </w:pPr>
          </w:p>
        </w:tc>
        <w:tc>
          <w:tcPr>
            <w:tcW w:w="49" w:type="pct"/>
            <w:gridSpan w:val="3"/>
            <w:vAlign w:val="center"/>
            <w:hideMark/>
          </w:tcPr>
          <w:p w14:paraId="24798F55" w14:textId="77777777" w:rsidR="00120BCC" w:rsidRPr="00A258D8" w:rsidRDefault="00120BCC" w:rsidP="00746328">
            <w:pPr>
              <w:rPr>
                <w:rFonts w:eastAsia="Times New Roman"/>
                <w:color w:val="FF0000"/>
                <w:sz w:val="1"/>
              </w:rPr>
            </w:pPr>
          </w:p>
        </w:tc>
      </w:tr>
      <w:tr w:rsidR="008919CF" w14:paraId="210D3A21" w14:textId="77777777" w:rsidTr="008919CF">
        <w:trPr>
          <w:gridBefore w:val="2"/>
          <w:gridAfter w:val="5"/>
          <w:wBefore w:w="207" w:type="pct"/>
          <w:wAfter w:w="206" w:type="pct"/>
          <w:tblCellSpacing w:w="0" w:type="dxa"/>
        </w:trPr>
        <w:tc>
          <w:tcPr>
            <w:tcW w:w="294" w:type="pct"/>
            <w:gridSpan w:val="2"/>
            <w:vAlign w:val="center"/>
            <w:hideMark/>
          </w:tcPr>
          <w:p w14:paraId="51CAB461" w14:textId="77777777" w:rsidR="008919CF" w:rsidRDefault="008919CF" w:rsidP="006E1CE8">
            <w:pPr>
              <w:rPr>
                <w:rFonts w:eastAsia="Times New Roman"/>
                <w:sz w:val="1"/>
              </w:rPr>
            </w:pPr>
          </w:p>
        </w:tc>
        <w:tc>
          <w:tcPr>
            <w:tcW w:w="487" w:type="pct"/>
            <w:gridSpan w:val="3"/>
            <w:vAlign w:val="center"/>
            <w:hideMark/>
          </w:tcPr>
          <w:p w14:paraId="6876C786" w14:textId="77777777" w:rsidR="008919CF" w:rsidRDefault="008919CF" w:rsidP="006E1CE8">
            <w:pPr>
              <w:rPr>
                <w:rFonts w:eastAsia="Times New Roman"/>
                <w:sz w:val="1"/>
              </w:rPr>
            </w:pPr>
          </w:p>
        </w:tc>
        <w:tc>
          <w:tcPr>
            <w:tcW w:w="2227" w:type="pct"/>
            <w:gridSpan w:val="4"/>
            <w:vAlign w:val="center"/>
            <w:hideMark/>
          </w:tcPr>
          <w:p w14:paraId="2FD15B2A" w14:textId="77777777" w:rsidR="008919CF" w:rsidRDefault="008919CF" w:rsidP="006E1CE8">
            <w:pPr>
              <w:rPr>
                <w:rFonts w:eastAsia="Times New Roman"/>
                <w:sz w:val="1"/>
              </w:rPr>
            </w:pPr>
          </w:p>
        </w:tc>
        <w:tc>
          <w:tcPr>
            <w:tcW w:w="215" w:type="pct"/>
            <w:gridSpan w:val="2"/>
            <w:vAlign w:val="center"/>
            <w:hideMark/>
          </w:tcPr>
          <w:p w14:paraId="0DA31AED" w14:textId="77777777" w:rsidR="008919CF" w:rsidRDefault="008919CF" w:rsidP="006E1CE8">
            <w:pPr>
              <w:rPr>
                <w:rFonts w:eastAsia="Times New Roman"/>
                <w:sz w:val="1"/>
              </w:rPr>
            </w:pPr>
          </w:p>
        </w:tc>
        <w:tc>
          <w:tcPr>
            <w:tcW w:w="428" w:type="pct"/>
            <w:gridSpan w:val="3"/>
            <w:vAlign w:val="center"/>
            <w:hideMark/>
          </w:tcPr>
          <w:p w14:paraId="454CA035" w14:textId="77777777" w:rsidR="008919CF" w:rsidRDefault="008919CF" w:rsidP="006E1CE8">
            <w:pPr>
              <w:rPr>
                <w:rFonts w:eastAsia="Times New Roman"/>
                <w:sz w:val="1"/>
              </w:rPr>
            </w:pPr>
          </w:p>
        </w:tc>
        <w:tc>
          <w:tcPr>
            <w:tcW w:w="428" w:type="pct"/>
            <w:gridSpan w:val="2"/>
            <w:vAlign w:val="center"/>
            <w:hideMark/>
          </w:tcPr>
          <w:p w14:paraId="27AAEE3E" w14:textId="77777777" w:rsidR="008919CF" w:rsidRDefault="008919CF" w:rsidP="006E1CE8">
            <w:pPr>
              <w:rPr>
                <w:rFonts w:eastAsia="Times New Roman"/>
                <w:sz w:val="1"/>
              </w:rPr>
            </w:pPr>
          </w:p>
        </w:tc>
        <w:tc>
          <w:tcPr>
            <w:tcW w:w="507" w:type="pct"/>
            <w:gridSpan w:val="2"/>
            <w:vAlign w:val="center"/>
            <w:hideMark/>
          </w:tcPr>
          <w:p w14:paraId="638283F5" w14:textId="77777777" w:rsidR="008919CF" w:rsidRDefault="008919CF" w:rsidP="006E1CE8">
            <w:pPr>
              <w:rPr>
                <w:rFonts w:eastAsia="Times New Roman"/>
                <w:sz w:val="1"/>
              </w:rPr>
            </w:pPr>
          </w:p>
        </w:tc>
      </w:tr>
      <w:tr w:rsidR="00085CA0" w14:paraId="0CC1A3FD" w14:textId="77777777" w:rsidTr="00085CA0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53F389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B2AADA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517677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3A8415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E9CCBA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5FF721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Cena jedn. roboty [zł]</w:t>
            </w: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9874B1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Wartość [zł]</w:t>
            </w:r>
          </w:p>
        </w:tc>
      </w:tr>
      <w:tr w:rsidR="00085CA0" w14:paraId="0AC744F5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BCD3C8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15ACAD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D-01.01.01.011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8E16A1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Odtworzenie trasy i punktów wysokościowych przy liniowych robotach ziemnych (drogi) w terenie równinnym. Wyznaczenie pasa drogowego.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06F7A7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km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57A15A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D5D1CF" w14:textId="66E79D92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DEE36B" w14:textId="24A6D096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46DD19E3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AD309D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2EC710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D-06.03.01.011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9763FD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Ścinanie poboczy mechanicznie, grubość warstwy ścinanej 20 cm, wraz z odwiezieniem ścinki na odkład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E3BD13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D9456A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1 980,00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48C03C" w14:textId="5E94D5A2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A0397A4" w14:textId="2E9CBEF2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43C9FEA2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36F2DB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60F89C8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D-01.03.02-17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25AFC6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Rozebranie krawężników betonowych, ułożonych na podsypce cementowo-piaskowej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D50AFC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D132709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CD54AB" w14:textId="0ED4A1C3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A35FA24" w14:textId="4E560315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2C8DA98C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3A7899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9316710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D-01.03.25-22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4BB6B7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Karczowanie krzaków i podszycia przy ilości sztuk 2000/ha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AD6586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ha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1C6D65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0,03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9D7982" w14:textId="0E4E7DA0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24B4472" w14:textId="54C12D2C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13F1AF53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AE3B6C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2A76BA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D-01.03.25-01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1984E8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Ścinanie drzew o średnicy do 15 cm wraz z karczowaniem pni oraz wywiezieniem dłużyc, gałęzi i karpiny na </w:t>
            </w:r>
            <w:proofErr w:type="spellStart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odl</w:t>
            </w:r>
            <w:proofErr w:type="spellEnd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. do 10 km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0C68C2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91BC852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E0D692" w14:textId="7436170C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945E47" w14:textId="11EEC415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384DB5F9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DFBB59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232803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D-03.01.01-42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C2DD64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Remont przepustu - wykonanie nowych prefabrykowanych prostych ścianek czołowych żelbetowych z betonu C25/30 </w:t>
            </w:r>
            <w:proofErr w:type="spellStart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Mpa</w:t>
            </w:r>
            <w:proofErr w:type="spellEnd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dla przepustów fi 60 cm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B45185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A82F76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319B09" w14:textId="5A1F22D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156196" w14:textId="0FE51DF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2472D606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4ADC50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F2AE26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D-03.01.01-22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0FAD6A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Remont przepustu - wykonanie nowych części przelotowej przepustów drogowych z rur PP SN8 fi 60 mm na podsypce z piasku 20 cm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37C8B88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01B9F3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45,00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475514" w14:textId="77887921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97A3C7" w14:textId="63BB5961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3746F5EE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8957A7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F499B5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D-08.05.01-22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9B967C7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Ułożenie korytek ściekowych z prefabrykowanych elementów żelbetonowych o wymiarach 58x60x50 cm o masie 158kg szt. przy szerokości korytka 0,50m na ławie z chudego betonu o grubości 15cm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CF31E2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B976DA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117B8A" w14:textId="499BDDD3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EBD17CC" w14:textId="2560D779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428C1855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557903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1041DB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D-06.01.06.21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BB3944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Umocnienie skarp betonowymi płytami ażurowymi o grubości 10 cm na podsypce cementowo - piaskowej o grubości 10cm.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909CDA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DE250C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400CA3" w14:textId="7B99C4C9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31836F" w14:textId="0F3712C1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48F231E3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8E5B02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46254E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D-05.03.11.07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120969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Wykonanie frezowania nawierzchni asfaltowych na zimno: średnia grub. warstwy 4 cm, odwiezienie urobku na plac składowania na </w:t>
            </w:r>
            <w:proofErr w:type="spellStart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odl</w:t>
            </w:r>
            <w:proofErr w:type="spellEnd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. do 15 km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FFE674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38936F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7CD202" w14:textId="551F4AC1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391518C" w14:textId="4ED728C4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257EB6BC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70BCFE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0F027D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D-01.02.04.012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DF4150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Mechaniczne rozebranie podbudowy z kruszywa łamanego lub naturalnego, grubość warstwy 10 cm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D973FB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431676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959,00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C18222" w14:textId="2C83B225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EAA4751" w14:textId="2F43B8F4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127A0A80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3508A4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9933D9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D-02.01.01-82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66F57B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Roboty ziemne poprzeczne na przerzut wykonane ręcznie z wbudowaniem ziemi w nasyp, w gruncie kat. III wraz z zagęszczeniem i zwilżeniem w miarę potrzeby warstw zagęszczanych wodą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E44DDE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m3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8C23D9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4832BF" w14:textId="5355FBB9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CF86FA" w14:textId="541B22A2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4FC905B0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F196B5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2F7F29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D-04.01.01-03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2E26D4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Koryto wykonywane mechanicznie na całej szerokości jezdni i chodników w gruncie kat. II-IV, głębokość koryta 40 cm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94722C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ECF60C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2 136,00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1A8120F" w14:textId="300C9152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C9B246" w14:textId="3836097C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12CBC931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EC1E1B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4BE49A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D-04.01.02-03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8DA5E8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Profilowanie i zagęszczenie podłoża pod warstwy konstrukcyjne nawierzchni wykonane mechanicznie w gruncie kat. II-IV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22BDCC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8D83983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2 136,00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A2340EA" w14:textId="6D2FC2EA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57E212E" w14:textId="0C16A880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3F7B0F4E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F20A5C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842FAF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D-04.05.01.31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8261241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podbudowy z piasku stabilizowanego cementem w korycie drogi klasa C3/4 z pielęgnacją, grubość po zagęszczeniu 15 cm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9744F9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3DB384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2 136,00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71C8520" w14:textId="5C5579D3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C2C02F9" w14:textId="5C4AF0CB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0F5C3C78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06FF1F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7635A7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D-04.04.02-13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F54F5D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podbudowy z kruszywa łamanego stabilizowanego mechanicznie 0/63, w-</w:t>
            </w:r>
            <w:proofErr w:type="spellStart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wa</w:t>
            </w:r>
            <w:proofErr w:type="spellEnd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górna, grubość warstwy po zagęszczeniu 25 cm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F27AD4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5EDAE7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2 136,00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3009920" w14:textId="562F865E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FF25DD" w14:textId="420481B9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43B7C1EA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888F60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F13029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D-04.08.01.021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D19060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Wyrównanie istniejącej nawierzchni bitumicznej warstwą profilującą z betonu asfaltowego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9C99E7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t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C90363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395,00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293F050" w14:textId="7842A182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7716F0" w14:textId="41F1783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60F97697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9707D8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14E180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D-05.03.05-01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1BEB66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warstwy wiążącej z betonu asfaltowego AC 16 W, grubość warstwy po zagęszczeniu 8 cm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22AAA7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F9B995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1 652,00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5517F12" w14:textId="2F3ADE81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848544" w14:textId="679D9FEF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536DABDC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47667B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335E8B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D-04.03.01.032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BEB684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Skropienie mechaniczne warstw konstrukcyjnych ulepszonych emulsją asfaltową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6CAC63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1E21E9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4 950,00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07E095" w14:textId="0076D275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33F6E0D" w14:textId="250D7861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4057A43F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66E72C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3BF4B11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D-05.03.05-07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AF9AF9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warstwy ścieralnej z betonu asfaltowego AC 11 S 50/70 dla KR2, grubość warstwy po zagęszczeniu 4 cm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D92D75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B1A3AA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5 300,00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6E09982" w14:textId="697492F1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6DE785" w14:textId="10CFF1F0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294C8CED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D44D0EF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106F0A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D-04.01.02-03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80A32F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Profilowanie i zagęszczenie podłoża pod warstwy konstrukcyjne nawierzchni wykonane mechanicznie w gruncie kat. II-IV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00FFAB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5D026F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1 499,00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3348D4" w14:textId="3FDBFCEB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7D91BB" w14:textId="14814FB8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785F4E8C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8C73058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968E6B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lastRenderedPageBreak/>
              <w:t>04.04.02.023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E24876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lastRenderedPageBreak/>
              <w:t xml:space="preserve">Wykonanie podbudowy z kruszywa łamanego 0-31,5 stabilizowanego </w:t>
            </w: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lastRenderedPageBreak/>
              <w:t>mechanicznie, w-</w:t>
            </w:r>
            <w:proofErr w:type="spellStart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wa</w:t>
            </w:r>
            <w:proofErr w:type="spellEnd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górna, grubość warstwy po zagęszczeniu 15 cm – zjazdy</w:t>
            </w:r>
          </w:p>
          <w:p w14:paraId="32028313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6B5030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lastRenderedPageBreak/>
              <w:t>m2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F00493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540,00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2EC4BA7" w14:textId="2BFEB303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1F0DC0" w14:textId="75828A40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3205DD63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553BDB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E62916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D-04.04.02.023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C2F375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podbudowy z kruszywa łamanego 0-31,5 stabilizowanego mechanicznie, w-</w:t>
            </w:r>
            <w:proofErr w:type="spellStart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wa</w:t>
            </w:r>
            <w:proofErr w:type="spellEnd"/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 xml:space="preserve"> górna, grubość warstwy po zagęszczeniu 15 cm - pobocza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028766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114139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959,00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6001A7F" w14:textId="05A61A3B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055E77" w14:textId="65263402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2106984E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0AF6DC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AD0BE0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D-05.03.08-01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AD3B75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nawierzchni podwójnie powierzchniowo utrwalonej grysami frakcji 2/5,5/8 o ilości kruszywa 18 dm3/m2 i emulsją asfaltową kationową,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CEE25B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DCE7149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959,00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DCC826" w14:textId="19AB58DF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F73059" w14:textId="5048F351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4F8C5F53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0DB73D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3B5CE7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D-10.01.05-03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67D72B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Regulacja pionowa studzienek dla zaworów wodociągowych lub gazowych, nadbudowa wykonana betonem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B670E0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151C91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7,00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F59C54" w14:textId="27131A33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37AF816" w14:textId="5D7D32CF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33CAF8DC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31CC64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7AFEFB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D-10.01.05-02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94B72F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Regulacja pionowa studzienek rewizyjnych, nadbudowa wykonana betonem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442AF1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30211E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8732CE7" w14:textId="26E5C0B0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58E6BD1" w14:textId="22E0D8B1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0D3B6003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B9D1CA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B1D8E5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D-05.03.04-04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DAB0F7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Wykonywanie nawierzchni betonowej, warstwa górna grubości 15 cm, beton C35/45 (B-35)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C3E387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FC65D1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31,00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DAF079" w14:textId="33A25D5D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481ADC" w14:textId="571DF73A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4E1653EB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DF10C2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D92A8C3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D-06.04.01-02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6102DA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Oczyszczenie rowów z namułu z profilowaniem dna i skarp, grubość namułu 40 cm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B74003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31F6C42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521,00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7891084" w14:textId="37C8ED98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04B9169" w14:textId="76E484D6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22314317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9E31FE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F0AC06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D-06.04.02-03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043859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Oczyszczenie przepustów rurowych o średnicy 80 cm z namułu, grubość namułu do 50% jego średnicy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F283D4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B81928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7A9F5C4" w14:textId="363D3329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E4618C6" w14:textId="324FB0C5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085CA0" w14:paraId="116190F8" w14:textId="77777777" w:rsidTr="006078F1">
        <w:trPr>
          <w:gridBefore w:val="1"/>
          <w:gridAfter w:val="6"/>
          <w:wBefore w:w="203" w:type="pct"/>
          <w:wAfter w:w="279" w:type="pct"/>
          <w:tblCellSpacing w:w="0" w:type="dxa"/>
        </w:trPr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E7970E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9ADBCA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D-07.02.11.03</w:t>
            </w:r>
          </w:p>
        </w:tc>
        <w:tc>
          <w:tcPr>
            <w:tcW w:w="2194" w:type="pct"/>
            <w:gridSpan w:val="4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EE96D9" w14:textId="77777777" w:rsidR="00085CA0" w:rsidRDefault="00085CA0" w:rsidP="00C3136B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Ustawienie znaków wraz ze słupkiem. Znak ostrzegawczy typ A (trójkątny o boku 900 mm), folia odblaskowa II generacji. A- 12a</w:t>
            </w:r>
          </w:p>
        </w:tc>
        <w:tc>
          <w:tcPr>
            <w:tcW w:w="21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1DBABB" w14:textId="77777777" w:rsidR="00085CA0" w:rsidRDefault="00085CA0" w:rsidP="00C3136B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421" w:type="pct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3915EBE" w14:textId="77777777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422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AEC6B73" w14:textId="107DBCC1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AE2FF1C" w14:textId="64E06B35" w:rsidR="00085CA0" w:rsidRDefault="00085CA0" w:rsidP="00C3136B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</w:tbl>
    <w:tbl>
      <w:tblPr>
        <w:tblpPr w:leftFromText="45" w:rightFromText="45" w:vertAnchor="text" w:horzAnchor="margin" w:tblpXSpec="right" w:tblpY="109"/>
        <w:tblW w:w="2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7"/>
        <w:gridCol w:w="1782"/>
      </w:tblGrid>
      <w:tr w:rsidR="00085CA0" w14:paraId="36BF5D5A" w14:textId="77777777" w:rsidTr="00C3136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032B9F" w14:textId="77777777" w:rsidR="00085CA0" w:rsidRDefault="00085CA0" w:rsidP="00C3136B">
            <w:pPr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eastAsia="Times New Roman" w:hAnsi="Tahoma"/>
                <w:sz w:val="16"/>
                <w:szCs w:val="16"/>
              </w:rPr>
              <w:t>Wartość kosztorysu:</w:t>
            </w:r>
          </w:p>
        </w:tc>
        <w:tc>
          <w:tcPr>
            <w:tcW w:w="0" w:type="auto"/>
            <w:vAlign w:val="center"/>
            <w:hideMark/>
          </w:tcPr>
          <w:p w14:paraId="7FAD4F12" w14:textId="58C894B2" w:rsidR="00085CA0" w:rsidRDefault="006078F1" w:rsidP="00C3136B">
            <w:pPr>
              <w:jc w:val="right"/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eastAsia="Times New Roman" w:hAnsi="Tahoma"/>
                <w:sz w:val="16"/>
                <w:szCs w:val="16"/>
              </w:rPr>
              <w:t>……………………….</w:t>
            </w:r>
            <w:r w:rsidR="00085CA0">
              <w:rPr>
                <w:rFonts w:ascii="Tahoma" w:eastAsia="Times New Roman" w:hAnsi="Tahoma"/>
                <w:sz w:val="16"/>
                <w:szCs w:val="16"/>
              </w:rPr>
              <w:t>zł</w:t>
            </w:r>
          </w:p>
        </w:tc>
      </w:tr>
      <w:tr w:rsidR="00085CA0" w14:paraId="2FE3FB7E" w14:textId="77777777" w:rsidTr="00C3136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6D0A41" w14:textId="07CFC119" w:rsidR="00085CA0" w:rsidRDefault="00085CA0" w:rsidP="00C3136B">
            <w:pPr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eastAsia="Times New Roman" w:hAnsi="Tahoma"/>
                <w:sz w:val="16"/>
                <w:szCs w:val="16"/>
              </w:rPr>
              <w:t xml:space="preserve">Podatek VAT (VAT) = </w:t>
            </w:r>
            <w:r w:rsidR="006078F1">
              <w:rPr>
                <w:rFonts w:ascii="Tahoma" w:eastAsia="Times New Roman" w:hAnsi="Tahoma"/>
                <w:sz w:val="16"/>
                <w:szCs w:val="16"/>
              </w:rPr>
              <w:t>……..</w:t>
            </w:r>
            <w:r>
              <w:rPr>
                <w:rFonts w:ascii="Tahoma" w:eastAsia="Times New Roman" w:hAnsi="Tahoma"/>
                <w:sz w:val="16"/>
                <w:szCs w:val="16"/>
              </w:rPr>
              <w:t>WK</w:t>
            </w:r>
          </w:p>
        </w:tc>
        <w:tc>
          <w:tcPr>
            <w:tcW w:w="0" w:type="auto"/>
            <w:vAlign w:val="center"/>
            <w:hideMark/>
          </w:tcPr>
          <w:p w14:paraId="002F412D" w14:textId="57B61907" w:rsidR="00085CA0" w:rsidRDefault="006078F1" w:rsidP="00C3136B">
            <w:pPr>
              <w:jc w:val="right"/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eastAsia="Times New Roman" w:hAnsi="Tahoma"/>
                <w:sz w:val="16"/>
                <w:szCs w:val="16"/>
              </w:rPr>
              <w:t>………………………..</w:t>
            </w:r>
            <w:r w:rsidR="00085CA0">
              <w:rPr>
                <w:rFonts w:ascii="Tahoma" w:eastAsia="Times New Roman" w:hAnsi="Tahoma"/>
                <w:sz w:val="16"/>
                <w:szCs w:val="16"/>
              </w:rPr>
              <w:t>zł</w:t>
            </w:r>
          </w:p>
        </w:tc>
      </w:tr>
      <w:tr w:rsidR="00085CA0" w14:paraId="3C5E7094" w14:textId="77777777" w:rsidTr="00C3136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33E7B1" w14:textId="77777777" w:rsidR="00085CA0" w:rsidRDefault="00085CA0" w:rsidP="00C3136B">
            <w:pPr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eastAsia="Times New Roman" w:hAnsi="Tahoma"/>
                <w:b/>
                <w:bCs/>
                <w:sz w:val="16"/>
                <w:szCs w:val="16"/>
              </w:rPr>
              <w:t>Wartość końcowa kosztorysu:</w:t>
            </w:r>
          </w:p>
        </w:tc>
        <w:tc>
          <w:tcPr>
            <w:tcW w:w="0" w:type="auto"/>
            <w:vAlign w:val="center"/>
            <w:hideMark/>
          </w:tcPr>
          <w:p w14:paraId="5A4C4E23" w14:textId="3466CFC5" w:rsidR="00085CA0" w:rsidRDefault="006078F1" w:rsidP="00C3136B">
            <w:pPr>
              <w:jc w:val="right"/>
              <w:rPr>
                <w:rFonts w:ascii="Tahoma" w:eastAsia="Times New Roman" w:hAnsi="Tahoma"/>
                <w:sz w:val="16"/>
                <w:szCs w:val="16"/>
              </w:rPr>
            </w:pPr>
            <w:r>
              <w:rPr>
                <w:rFonts w:ascii="Tahoma" w:eastAsia="Times New Roman" w:hAnsi="Tahoma"/>
                <w:b/>
                <w:bCs/>
                <w:sz w:val="16"/>
                <w:szCs w:val="16"/>
              </w:rPr>
              <w:t>……………………</w:t>
            </w:r>
            <w:r w:rsidR="00085CA0">
              <w:rPr>
                <w:rFonts w:ascii="Tahoma" w:eastAsia="Times New Roman" w:hAnsi="Tahoma"/>
                <w:b/>
                <w:bCs/>
                <w:sz w:val="16"/>
                <w:szCs w:val="16"/>
              </w:rPr>
              <w:t>zł</w:t>
            </w:r>
          </w:p>
        </w:tc>
      </w:tr>
    </w:tbl>
    <w:p w14:paraId="0E11ABC5" w14:textId="77777777" w:rsidR="00085CA0" w:rsidRPr="00184E9B" w:rsidRDefault="00085CA0" w:rsidP="00085CA0">
      <w:pPr>
        <w:rPr>
          <w:rFonts w:eastAsia="Times New Roman"/>
          <w:color w:val="FF0000"/>
        </w:rPr>
      </w:pPr>
    </w:p>
    <w:p w14:paraId="56F75B6A" w14:textId="77777777" w:rsidR="00085CA0" w:rsidRPr="00184E9B" w:rsidRDefault="00085CA0" w:rsidP="00085CA0">
      <w:pPr>
        <w:jc w:val="center"/>
        <w:rPr>
          <w:b/>
          <w:color w:val="FF0000"/>
        </w:rPr>
      </w:pPr>
    </w:p>
    <w:p w14:paraId="6A7AC9D9" w14:textId="77777777" w:rsidR="00085CA0" w:rsidRPr="00184E9B" w:rsidRDefault="00085CA0" w:rsidP="00085CA0">
      <w:pPr>
        <w:jc w:val="center"/>
        <w:rPr>
          <w:b/>
          <w:color w:val="FF0000"/>
        </w:rPr>
      </w:pPr>
    </w:p>
    <w:p w14:paraId="039E6998" w14:textId="77777777" w:rsidR="00085CA0" w:rsidRPr="00184E9B" w:rsidRDefault="00085CA0" w:rsidP="00085CA0">
      <w:pPr>
        <w:jc w:val="center"/>
        <w:rPr>
          <w:b/>
          <w:color w:val="FF0000"/>
        </w:rPr>
      </w:pPr>
    </w:p>
    <w:p w14:paraId="6F45A4F0" w14:textId="77777777" w:rsidR="00085CA0" w:rsidRDefault="00085CA0" w:rsidP="00085CA0">
      <w:pPr>
        <w:jc w:val="center"/>
        <w:rPr>
          <w:b/>
          <w:color w:val="FF0000"/>
        </w:rPr>
      </w:pPr>
    </w:p>
    <w:p w14:paraId="5DD57848" w14:textId="77777777" w:rsidR="00085CA0" w:rsidRDefault="00085CA0" w:rsidP="00085CA0">
      <w:pPr>
        <w:jc w:val="center"/>
        <w:rPr>
          <w:b/>
          <w:color w:val="FF0000"/>
        </w:rPr>
      </w:pPr>
    </w:p>
    <w:p w14:paraId="61744DFA" w14:textId="77777777" w:rsidR="00085CA0" w:rsidRDefault="00085CA0" w:rsidP="00085CA0">
      <w:pPr>
        <w:jc w:val="center"/>
        <w:rPr>
          <w:b/>
          <w:color w:val="FF0000"/>
        </w:rPr>
      </w:pPr>
    </w:p>
    <w:p w14:paraId="45E05845" w14:textId="77777777" w:rsidR="00085CA0" w:rsidRDefault="00085CA0" w:rsidP="00085CA0">
      <w:pPr>
        <w:jc w:val="center"/>
        <w:rPr>
          <w:b/>
          <w:color w:val="FF0000"/>
        </w:rPr>
      </w:pPr>
    </w:p>
    <w:p w14:paraId="4AA730D9" w14:textId="77777777" w:rsidR="00085CA0" w:rsidRDefault="00085CA0" w:rsidP="00085CA0">
      <w:pPr>
        <w:jc w:val="center"/>
        <w:rPr>
          <w:b/>
          <w:color w:val="FF0000"/>
        </w:rPr>
      </w:pPr>
    </w:p>
    <w:p w14:paraId="0B09D040" w14:textId="77777777" w:rsidR="00085CA0" w:rsidRDefault="00085CA0" w:rsidP="00085CA0">
      <w:pPr>
        <w:jc w:val="center"/>
        <w:rPr>
          <w:b/>
          <w:color w:val="FF0000"/>
        </w:rPr>
      </w:pPr>
    </w:p>
    <w:p w14:paraId="130BA1E5" w14:textId="77777777" w:rsidR="00E7605A" w:rsidRDefault="00E7605A" w:rsidP="003005E4">
      <w:pPr>
        <w:jc w:val="center"/>
        <w:rPr>
          <w:b/>
          <w:color w:val="FF0000"/>
        </w:rPr>
      </w:pPr>
    </w:p>
    <w:p w14:paraId="404E8903" w14:textId="77777777" w:rsidR="00E7605A" w:rsidRDefault="00E7605A" w:rsidP="003005E4">
      <w:pPr>
        <w:jc w:val="center"/>
        <w:rPr>
          <w:b/>
          <w:color w:val="FF0000"/>
        </w:rPr>
      </w:pPr>
    </w:p>
    <w:sectPr w:rsidR="00E7605A" w:rsidSect="00A17E64">
      <w:headerReference w:type="default" r:id="rId8"/>
      <w:pgSz w:w="11906" w:h="16838"/>
      <w:pgMar w:top="1134" w:right="991" w:bottom="851" w:left="1418" w:header="73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5181C" w14:textId="77777777" w:rsidR="00C53727" w:rsidRDefault="00C53727" w:rsidP="005D2DAB">
      <w:r>
        <w:separator/>
      </w:r>
    </w:p>
  </w:endnote>
  <w:endnote w:type="continuationSeparator" w:id="0">
    <w:p w14:paraId="215CFD7A" w14:textId="77777777" w:rsidR="00C53727" w:rsidRDefault="00C53727" w:rsidP="005D2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Arial Unicode MS"/>
    <w:charset w:val="EE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63603" w14:textId="77777777" w:rsidR="00C53727" w:rsidRDefault="00C53727" w:rsidP="005D2DAB">
      <w:r w:rsidRPr="005D2DAB">
        <w:rPr>
          <w:color w:val="000000"/>
        </w:rPr>
        <w:separator/>
      </w:r>
    </w:p>
  </w:footnote>
  <w:footnote w:type="continuationSeparator" w:id="0">
    <w:p w14:paraId="78CF6D77" w14:textId="77777777" w:rsidR="00C53727" w:rsidRDefault="00C53727" w:rsidP="005D2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4A795" w14:textId="40E73796" w:rsidR="00902F0B" w:rsidRDefault="00902F0B" w:rsidP="00902F0B">
    <w:pPr>
      <w:pStyle w:val="Nagwek"/>
      <w:jc w:val="right"/>
    </w:pPr>
    <w:r>
      <w:rPr>
        <w:b/>
        <w:bCs/>
        <w:i/>
        <w:iCs/>
        <w:sz w:val="20"/>
        <w:szCs w:val="20"/>
      </w:rPr>
      <w:t>Załącznik nr 2 do DT.26.4.2025.P-4</w:t>
    </w:r>
  </w:p>
  <w:p w14:paraId="6893EAE6" w14:textId="77777777" w:rsidR="00902F0B" w:rsidRDefault="00902F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400E"/>
    <w:multiLevelType w:val="multilevel"/>
    <w:tmpl w:val="50FC5B9E"/>
    <w:lvl w:ilvl="0">
      <w:numFmt w:val="bullet"/>
      <w:lvlText w:val="•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•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•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" w15:restartNumberingAfterBreak="0">
    <w:nsid w:val="081E0635"/>
    <w:multiLevelType w:val="multilevel"/>
    <w:tmpl w:val="BA281A22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2" w15:restartNumberingAfterBreak="0">
    <w:nsid w:val="09BA476C"/>
    <w:multiLevelType w:val="multilevel"/>
    <w:tmpl w:val="8DEE6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AD70145"/>
    <w:multiLevelType w:val="multilevel"/>
    <w:tmpl w:val="E2B83A12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4" w15:restartNumberingAfterBreak="0">
    <w:nsid w:val="0C4448CF"/>
    <w:multiLevelType w:val="hybridMultilevel"/>
    <w:tmpl w:val="9C248E1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428C7"/>
    <w:multiLevelType w:val="multilevel"/>
    <w:tmpl w:val="37CCEC4E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6" w15:restartNumberingAfterBreak="0">
    <w:nsid w:val="1C4416C8"/>
    <w:multiLevelType w:val="multilevel"/>
    <w:tmpl w:val="5BDEC436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7" w15:restartNumberingAfterBreak="0">
    <w:nsid w:val="1DAD3086"/>
    <w:multiLevelType w:val="multilevel"/>
    <w:tmpl w:val="62781BA6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8" w15:restartNumberingAfterBreak="0">
    <w:nsid w:val="257001E5"/>
    <w:multiLevelType w:val="hybridMultilevel"/>
    <w:tmpl w:val="C076EDA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B2110"/>
    <w:multiLevelType w:val="multilevel"/>
    <w:tmpl w:val="3F0C0E96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0" w15:restartNumberingAfterBreak="0">
    <w:nsid w:val="2A831CF9"/>
    <w:multiLevelType w:val="multilevel"/>
    <w:tmpl w:val="80AE3668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1" w15:restartNumberingAfterBreak="0">
    <w:nsid w:val="475144F7"/>
    <w:multiLevelType w:val="multilevel"/>
    <w:tmpl w:val="F0B63B44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785" w:hanging="705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" w15:restartNumberingAfterBreak="0">
    <w:nsid w:val="4DF9216F"/>
    <w:multiLevelType w:val="multilevel"/>
    <w:tmpl w:val="B53C766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2F706D2"/>
    <w:multiLevelType w:val="hybridMultilevel"/>
    <w:tmpl w:val="6D70E1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655CF"/>
    <w:multiLevelType w:val="multilevel"/>
    <w:tmpl w:val="81B0A898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2A22AB6"/>
    <w:multiLevelType w:val="multilevel"/>
    <w:tmpl w:val="8D66FE24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6" w15:restartNumberingAfterBreak="0">
    <w:nsid w:val="707E68F8"/>
    <w:multiLevelType w:val="multilevel"/>
    <w:tmpl w:val="6F9EA35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72D4144"/>
    <w:multiLevelType w:val="multilevel"/>
    <w:tmpl w:val="09008170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8" w15:restartNumberingAfterBreak="0">
    <w:nsid w:val="77DB5E36"/>
    <w:multiLevelType w:val="multilevel"/>
    <w:tmpl w:val="EA52F47E"/>
    <w:lvl w:ilvl="0">
      <w:numFmt w:val="bullet"/>
      <w:lvlText w:val="–"/>
      <w:lvlJc w:val="left"/>
      <w:pPr>
        <w:ind w:left="36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</w:abstractNum>
  <w:num w:numId="1" w16cid:durableId="1117793023">
    <w:abstractNumId w:val="11"/>
  </w:num>
  <w:num w:numId="2" w16cid:durableId="239172552">
    <w:abstractNumId w:val="0"/>
  </w:num>
  <w:num w:numId="3" w16cid:durableId="156041245">
    <w:abstractNumId w:val="0"/>
    <w:lvlOverride w:ilvl="0">
      <w:startOverride w:val="1"/>
    </w:lvlOverride>
  </w:num>
  <w:num w:numId="4" w16cid:durableId="1553931205">
    <w:abstractNumId w:val="5"/>
  </w:num>
  <w:num w:numId="5" w16cid:durableId="919018878">
    <w:abstractNumId w:val="17"/>
  </w:num>
  <w:num w:numId="6" w16cid:durableId="640114278">
    <w:abstractNumId w:val="2"/>
  </w:num>
  <w:num w:numId="7" w16cid:durableId="1413161535">
    <w:abstractNumId w:val="12"/>
  </w:num>
  <w:num w:numId="8" w16cid:durableId="1240671757">
    <w:abstractNumId w:val="1"/>
  </w:num>
  <w:num w:numId="9" w16cid:durableId="1805728711">
    <w:abstractNumId w:val="16"/>
  </w:num>
  <w:num w:numId="10" w16cid:durableId="1826819620">
    <w:abstractNumId w:val="14"/>
  </w:num>
  <w:num w:numId="11" w16cid:durableId="508565098">
    <w:abstractNumId w:val="7"/>
  </w:num>
  <w:num w:numId="12" w16cid:durableId="1425884570">
    <w:abstractNumId w:val="7"/>
    <w:lvlOverride w:ilvl="0">
      <w:startOverride w:val="1"/>
    </w:lvlOverride>
  </w:num>
  <w:num w:numId="13" w16cid:durableId="1540624486">
    <w:abstractNumId w:val="3"/>
  </w:num>
  <w:num w:numId="14" w16cid:durableId="1335260078">
    <w:abstractNumId w:val="9"/>
  </w:num>
  <w:num w:numId="15" w16cid:durableId="1476219274">
    <w:abstractNumId w:val="18"/>
  </w:num>
  <w:num w:numId="16" w16cid:durableId="663899437">
    <w:abstractNumId w:val="6"/>
  </w:num>
  <w:num w:numId="17" w16cid:durableId="1073089075">
    <w:abstractNumId w:val="15"/>
  </w:num>
  <w:num w:numId="18" w16cid:durableId="43716821">
    <w:abstractNumId w:val="15"/>
    <w:lvlOverride w:ilvl="0">
      <w:startOverride w:val="1"/>
    </w:lvlOverride>
  </w:num>
  <w:num w:numId="19" w16cid:durableId="1736782373">
    <w:abstractNumId w:val="10"/>
  </w:num>
  <w:num w:numId="20" w16cid:durableId="1103915477">
    <w:abstractNumId w:val="15"/>
    <w:lvlOverride w:ilvl="0">
      <w:startOverride w:val="1"/>
    </w:lvlOverride>
  </w:num>
  <w:num w:numId="21" w16cid:durableId="1446196374">
    <w:abstractNumId w:val="11"/>
    <w:lvlOverride w:ilvl="0">
      <w:startOverride w:val="1"/>
    </w:lvlOverride>
  </w:num>
  <w:num w:numId="22" w16cid:durableId="452098374">
    <w:abstractNumId w:val="8"/>
  </w:num>
  <w:num w:numId="23" w16cid:durableId="40370722">
    <w:abstractNumId w:val="4"/>
  </w:num>
  <w:num w:numId="24" w16cid:durableId="27467575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DAB"/>
    <w:rsid w:val="000002D7"/>
    <w:rsid w:val="00000325"/>
    <w:rsid w:val="00001AE7"/>
    <w:rsid w:val="000020BA"/>
    <w:rsid w:val="00011F88"/>
    <w:rsid w:val="00016FAA"/>
    <w:rsid w:val="00017BC3"/>
    <w:rsid w:val="00022EDD"/>
    <w:rsid w:val="000237B5"/>
    <w:rsid w:val="0002678E"/>
    <w:rsid w:val="0003041C"/>
    <w:rsid w:val="00030D72"/>
    <w:rsid w:val="000441A7"/>
    <w:rsid w:val="0004715B"/>
    <w:rsid w:val="00060F92"/>
    <w:rsid w:val="0007647C"/>
    <w:rsid w:val="00081C45"/>
    <w:rsid w:val="00085CA0"/>
    <w:rsid w:val="00094F04"/>
    <w:rsid w:val="00097CE7"/>
    <w:rsid w:val="000A479A"/>
    <w:rsid w:val="000B0020"/>
    <w:rsid w:val="000B0622"/>
    <w:rsid w:val="000C2F75"/>
    <w:rsid w:val="000C52C3"/>
    <w:rsid w:val="000C7526"/>
    <w:rsid w:val="000D086D"/>
    <w:rsid w:val="000D5091"/>
    <w:rsid w:val="000E4D89"/>
    <w:rsid w:val="000F126F"/>
    <w:rsid w:val="000F242E"/>
    <w:rsid w:val="00105778"/>
    <w:rsid w:val="00111130"/>
    <w:rsid w:val="00111FC4"/>
    <w:rsid w:val="00120BCC"/>
    <w:rsid w:val="00122BB0"/>
    <w:rsid w:val="00134D3E"/>
    <w:rsid w:val="00144FA8"/>
    <w:rsid w:val="00150699"/>
    <w:rsid w:val="00152061"/>
    <w:rsid w:val="001560B4"/>
    <w:rsid w:val="00167BC0"/>
    <w:rsid w:val="001818EE"/>
    <w:rsid w:val="00184E9B"/>
    <w:rsid w:val="00192793"/>
    <w:rsid w:val="001C5B83"/>
    <w:rsid w:val="001D2AFF"/>
    <w:rsid w:val="001D5671"/>
    <w:rsid w:val="001F21DA"/>
    <w:rsid w:val="00200B33"/>
    <w:rsid w:val="00234FF7"/>
    <w:rsid w:val="0023683B"/>
    <w:rsid w:val="002421D7"/>
    <w:rsid w:val="00260E5B"/>
    <w:rsid w:val="002668B6"/>
    <w:rsid w:val="00267F07"/>
    <w:rsid w:val="002711C4"/>
    <w:rsid w:val="00271BBE"/>
    <w:rsid w:val="00281E5B"/>
    <w:rsid w:val="0028783B"/>
    <w:rsid w:val="00290F47"/>
    <w:rsid w:val="00291529"/>
    <w:rsid w:val="00293A55"/>
    <w:rsid w:val="00295398"/>
    <w:rsid w:val="002979A3"/>
    <w:rsid w:val="002B2814"/>
    <w:rsid w:val="002D1C67"/>
    <w:rsid w:val="002D6041"/>
    <w:rsid w:val="002D6FFA"/>
    <w:rsid w:val="002F3AD0"/>
    <w:rsid w:val="002F40EA"/>
    <w:rsid w:val="002F79B9"/>
    <w:rsid w:val="003005E4"/>
    <w:rsid w:val="003008C6"/>
    <w:rsid w:val="003136B0"/>
    <w:rsid w:val="00320DE9"/>
    <w:rsid w:val="00333BD0"/>
    <w:rsid w:val="00337896"/>
    <w:rsid w:val="00344D48"/>
    <w:rsid w:val="00354270"/>
    <w:rsid w:val="00357F1C"/>
    <w:rsid w:val="00361343"/>
    <w:rsid w:val="00362265"/>
    <w:rsid w:val="00363566"/>
    <w:rsid w:val="003738B8"/>
    <w:rsid w:val="0037540E"/>
    <w:rsid w:val="003774DD"/>
    <w:rsid w:val="00384ED5"/>
    <w:rsid w:val="003A5719"/>
    <w:rsid w:val="003B1055"/>
    <w:rsid w:val="003C0700"/>
    <w:rsid w:val="003C67BB"/>
    <w:rsid w:val="003D260B"/>
    <w:rsid w:val="003E1B55"/>
    <w:rsid w:val="003F5BE2"/>
    <w:rsid w:val="003F6CA1"/>
    <w:rsid w:val="0041363E"/>
    <w:rsid w:val="00413B82"/>
    <w:rsid w:val="00421246"/>
    <w:rsid w:val="00423617"/>
    <w:rsid w:val="00424321"/>
    <w:rsid w:val="0043057C"/>
    <w:rsid w:val="00432406"/>
    <w:rsid w:val="00447A15"/>
    <w:rsid w:val="00447CD8"/>
    <w:rsid w:val="0045778B"/>
    <w:rsid w:val="00464D66"/>
    <w:rsid w:val="00465378"/>
    <w:rsid w:val="00471901"/>
    <w:rsid w:val="004805CB"/>
    <w:rsid w:val="00490C6A"/>
    <w:rsid w:val="004933FA"/>
    <w:rsid w:val="004A16A9"/>
    <w:rsid w:val="004A1E6C"/>
    <w:rsid w:val="004A46B0"/>
    <w:rsid w:val="004A5CDB"/>
    <w:rsid w:val="004A7CAC"/>
    <w:rsid w:val="004B0D70"/>
    <w:rsid w:val="004B7CDE"/>
    <w:rsid w:val="004C0245"/>
    <w:rsid w:val="004D3850"/>
    <w:rsid w:val="004E6723"/>
    <w:rsid w:val="004F6941"/>
    <w:rsid w:val="0051189A"/>
    <w:rsid w:val="00514658"/>
    <w:rsid w:val="00516749"/>
    <w:rsid w:val="0052612E"/>
    <w:rsid w:val="00562FA5"/>
    <w:rsid w:val="005659CA"/>
    <w:rsid w:val="005744B3"/>
    <w:rsid w:val="00581509"/>
    <w:rsid w:val="005816EE"/>
    <w:rsid w:val="00587CFE"/>
    <w:rsid w:val="0059222D"/>
    <w:rsid w:val="00592C0E"/>
    <w:rsid w:val="005A0D73"/>
    <w:rsid w:val="005A65CD"/>
    <w:rsid w:val="005B17E8"/>
    <w:rsid w:val="005B32B3"/>
    <w:rsid w:val="005B75C2"/>
    <w:rsid w:val="005B7BE2"/>
    <w:rsid w:val="005C7417"/>
    <w:rsid w:val="005D2717"/>
    <w:rsid w:val="005D2DAB"/>
    <w:rsid w:val="005E1E2E"/>
    <w:rsid w:val="005E5753"/>
    <w:rsid w:val="005F1533"/>
    <w:rsid w:val="005F18EA"/>
    <w:rsid w:val="005F4DF3"/>
    <w:rsid w:val="005F50E0"/>
    <w:rsid w:val="005F57F3"/>
    <w:rsid w:val="006023C9"/>
    <w:rsid w:val="006046CF"/>
    <w:rsid w:val="0060764F"/>
    <w:rsid w:val="006078F1"/>
    <w:rsid w:val="00623E2F"/>
    <w:rsid w:val="00625149"/>
    <w:rsid w:val="006304CE"/>
    <w:rsid w:val="00631168"/>
    <w:rsid w:val="00631BFD"/>
    <w:rsid w:val="00636030"/>
    <w:rsid w:val="00652317"/>
    <w:rsid w:val="00664EDC"/>
    <w:rsid w:val="00672CC0"/>
    <w:rsid w:val="00672E65"/>
    <w:rsid w:val="00681867"/>
    <w:rsid w:val="00682257"/>
    <w:rsid w:val="0068274E"/>
    <w:rsid w:val="006858B5"/>
    <w:rsid w:val="006A79E1"/>
    <w:rsid w:val="006B6985"/>
    <w:rsid w:val="006B70C9"/>
    <w:rsid w:val="006C023E"/>
    <w:rsid w:val="006D28F9"/>
    <w:rsid w:val="006D29EE"/>
    <w:rsid w:val="006E0876"/>
    <w:rsid w:val="006F09AD"/>
    <w:rsid w:val="00701F21"/>
    <w:rsid w:val="007120E0"/>
    <w:rsid w:val="007140C2"/>
    <w:rsid w:val="00714C38"/>
    <w:rsid w:val="007236C5"/>
    <w:rsid w:val="00723D41"/>
    <w:rsid w:val="00731B4E"/>
    <w:rsid w:val="00735143"/>
    <w:rsid w:val="00736F0D"/>
    <w:rsid w:val="007443F5"/>
    <w:rsid w:val="007463D7"/>
    <w:rsid w:val="00751C4A"/>
    <w:rsid w:val="00753409"/>
    <w:rsid w:val="00760785"/>
    <w:rsid w:val="00772BE6"/>
    <w:rsid w:val="007743DC"/>
    <w:rsid w:val="007847D5"/>
    <w:rsid w:val="007900D8"/>
    <w:rsid w:val="007909C8"/>
    <w:rsid w:val="00796DC8"/>
    <w:rsid w:val="007A178D"/>
    <w:rsid w:val="007A1C21"/>
    <w:rsid w:val="007A4B91"/>
    <w:rsid w:val="007A5CBD"/>
    <w:rsid w:val="007B129D"/>
    <w:rsid w:val="007B55CB"/>
    <w:rsid w:val="007B5F8E"/>
    <w:rsid w:val="007C07F9"/>
    <w:rsid w:val="007D2635"/>
    <w:rsid w:val="007D6F43"/>
    <w:rsid w:val="007E1D80"/>
    <w:rsid w:val="007E485C"/>
    <w:rsid w:val="007E76EB"/>
    <w:rsid w:val="008003E3"/>
    <w:rsid w:val="00800F21"/>
    <w:rsid w:val="008138FE"/>
    <w:rsid w:val="00815652"/>
    <w:rsid w:val="00816228"/>
    <w:rsid w:val="00826884"/>
    <w:rsid w:val="00833BAD"/>
    <w:rsid w:val="008354A3"/>
    <w:rsid w:val="00851756"/>
    <w:rsid w:val="00861FC7"/>
    <w:rsid w:val="0087147A"/>
    <w:rsid w:val="008759ED"/>
    <w:rsid w:val="008860D5"/>
    <w:rsid w:val="008919CF"/>
    <w:rsid w:val="008978F1"/>
    <w:rsid w:val="008B19C8"/>
    <w:rsid w:val="008B48E7"/>
    <w:rsid w:val="008E703A"/>
    <w:rsid w:val="008F012A"/>
    <w:rsid w:val="008F6FC4"/>
    <w:rsid w:val="00902F0B"/>
    <w:rsid w:val="0093230D"/>
    <w:rsid w:val="00944803"/>
    <w:rsid w:val="00945D35"/>
    <w:rsid w:val="00960286"/>
    <w:rsid w:val="00972D22"/>
    <w:rsid w:val="00985C8F"/>
    <w:rsid w:val="00986DE0"/>
    <w:rsid w:val="009932C5"/>
    <w:rsid w:val="00995F2E"/>
    <w:rsid w:val="009A78FA"/>
    <w:rsid w:val="009E0358"/>
    <w:rsid w:val="009E2638"/>
    <w:rsid w:val="009E52C1"/>
    <w:rsid w:val="009E5924"/>
    <w:rsid w:val="009F217A"/>
    <w:rsid w:val="009F5CA7"/>
    <w:rsid w:val="009F5FC4"/>
    <w:rsid w:val="009F6CC3"/>
    <w:rsid w:val="009F77A7"/>
    <w:rsid w:val="00A01354"/>
    <w:rsid w:val="00A07BAA"/>
    <w:rsid w:val="00A07E78"/>
    <w:rsid w:val="00A11B84"/>
    <w:rsid w:val="00A11FC2"/>
    <w:rsid w:val="00A127BA"/>
    <w:rsid w:val="00A17C90"/>
    <w:rsid w:val="00A17E64"/>
    <w:rsid w:val="00A258D8"/>
    <w:rsid w:val="00A277D4"/>
    <w:rsid w:val="00A310FB"/>
    <w:rsid w:val="00A40632"/>
    <w:rsid w:val="00A40EF4"/>
    <w:rsid w:val="00A426C7"/>
    <w:rsid w:val="00A44F3A"/>
    <w:rsid w:val="00A52CC8"/>
    <w:rsid w:val="00A53C68"/>
    <w:rsid w:val="00A5501D"/>
    <w:rsid w:val="00A56B5C"/>
    <w:rsid w:val="00A57C8C"/>
    <w:rsid w:val="00A60235"/>
    <w:rsid w:val="00A70C21"/>
    <w:rsid w:val="00A76E44"/>
    <w:rsid w:val="00A975A9"/>
    <w:rsid w:val="00AB6EBA"/>
    <w:rsid w:val="00AC45EE"/>
    <w:rsid w:val="00AC4DA9"/>
    <w:rsid w:val="00AD7913"/>
    <w:rsid w:val="00AE48D3"/>
    <w:rsid w:val="00AE4B3A"/>
    <w:rsid w:val="00AE60A3"/>
    <w:rsid w:val="00AE726F"/>
    <w:rsid w:val="00AF06E9"/>
    <w:rsid w:val="00AF5076"/>
    <w:rsid w:val="00AF6184"/>
    <w:rsid w:val="00B22B51"/>
    <w:rsid w:val="00B357C7"/>
    <w:rsid w:val="00B428E4"/>
    <w:rsid w:val="00B4507E"/>
    <w:rsid w:val="00B4718A"/>
    <w:rsid w:val="00B511DA"/>
    <w:rsid w:val="00B6780C"/>
    <w:rsid w:val="00B7123D"/>
    <w:rsid w:val="00B835EE"/>
    <w:rsid w:val="00B90981"/>
    <w:rsid w:val="00B9774E"/>
    <w:rsid w:val="00BA57EC"/>
    <w:rsid w:val="00BD0F97"/>
    <w:rsid w:val="00BD3E6E"/>
    <w:rsid w:val="00BF4AB4"/>
    <w:rsid w:val="00C112D4"/>
    <w:rsid w:val="00C11BF0"/>
    <w:rsid w:val="00C1474A"/>
    <w:rsid w:val="00C14917"/>
    <w:rsid w:val="00C40F52"/>
    <w:rsid w:val="00C53727"/>
    <w:rsid w:val="00C5480B"/>
    <w:rsid w:val="00C55DFF"/>
    <w:rsid w:val="00C717AC"/>
    <w:rsid w:val="00C80FBD"/>
    <w:rsid w:val="00C81C60"/>
    <w:rsid w:val="00C92EBD"/>
    <w:rsid w:val="00CA35C9"/>
    <w:rsid w:val="00CA57BE"/>
    <w:rsid w:val="00CB0724"/>
    <w:rsid w:val="00CC0DB9"/>
    <w:rsid w:val="00CD1F66"/>
    <w:rsid w:val="00CD7A38"/>
    <w:rsid w:val="00CF345E"/>
    <w:rsid w:val="00CF5A8C"/>
    <w:rsid w:val="00D0438D"/>
    <w:rsid w:val="00D17729"/>
    <w:rsid w:val="00D22372"/>
    <w:rsid w:val="00D2237C"/>
    <w:rsid w:val="00D3051B"/>
    <w:rsid w:val="00D306F5"/>
    <w:rsid w:val="00D46D35"/>
    <w:rsid w:val="00D53028"/>
    <w:rsid w:val="00D55408"/>
    <w:rsid w:val="00D71A5D"/>
    <w:rsid w:val="00D72D88"/>
    <w:rsid w:val="00D74765"/>
    <w:rsid w:val="00D9060E"/>
    <w:rsid w:val="00D91C1E"/>
    <w:rsid w:val="00DA0E9F"/>
    <w:rsid w:val="00DA18C4"/>
    <w:rsid w:val="00DB05CD"/>
    <w:rsid w:val="00DB385E"/>
    <w:rsid w:val="00DC05E0"/>
    <w:rsid w:val="00DD4909"/>
    <w:rsid w:val="00DD64C5"/>
    <w:rsid w:val="00DE779A"/>
    <w:rsid w:val="00DE7FE1"/>
    <w:rsid w:val="00DF0BA6"/>
    <w:rsid w:val="00DF201B"/>
    <w:rsid w:val="00DF641E"/>
    <w:rsid w:val="00DF7271"/>
    <w:rsid w:val="00E0198F"/>
    <w:rsid w:val="00E025D1"/>
    <w:rsid w:val="00E05AA4"/>
    <w:rsid w:val="00E16B9C"/>
    <w:rsid w:val="00E21D25"/>
    <w:rsid w:val="00E32792"/>
    <w:rsid w:val="00E41AFB"/>
    <w:rsid w:val="00E61E4F"/>
    <w:rsid w:val="00E7605A"/>
    <w:rsid w:val="00E82E56"/>
    <w:rsid w:val="00E9313B"/>
    <w:rsid w:val="00E95C7F"/>
    <w:rsid w:val="00EA40F4"/>
    <w:rsid w:val="00EA6FBC"/>
    <w:rsid w:val="00EB15F0"/>
    <w:rsid w:val="00EB2080"/>
    <w:rsid w:val="00EB25EE"/>
    <w:rsid w:val="00EB3980"/>
    <w:rsid w:val="00EB6399"/>
    <w:rsid w:val="00EC12A2"/>
    <w:rsid w:val="00ED14EE"/>
    <w:rsid w:val="00ED385E"/>
    <w:rsid w:val="00EF10F5"/>
    <w:rsid w:val="00F02419"/>
    <w:rsid w:val="00F06C34"/>
    <w:rsid w:val="00F13D29"/>
    <w:rsid w:val="00F21F34"/>
    <w:rsid w:val="00F24177"/>
    <w:rsid w:val="00F34B56"/>
    <w:rsid w:val="00F43BF5"/>
    <w:rsid w:val="00F60F39"/>
    <w:rsid w:val="00F71CD1"/>
    <w:rsid w:val="00F73643"/>
    <w:rsid w:val="00F76051"/>
    <w:rsid w:val="00F768BE"/>
    <w:rsid w:val="00F77EAA"/>
    <w:rsid w:val="00F856EC"/>
    <w:rsid w:val="00F903E0"/>
    <w:rsid w:val="00F94A95"/>
    <w:rsid w:val="00FA0AF2"/>
    <w:rsid w:val="00FA618D"/>
    <w:rsid w:val="00FB1849"/>
    <w:rsid w:val="00FC14B9"/>
    <w:rsid w:val="00FF0B3E"/>
    <w:rsid w:val="00FF1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AF22CE"/>
  <w15:docId w15:val="{C48D84DC-0E70-4228-875F-CF8AC45B1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57C"/>
  </w:style>
  <w:style w:type="paragraph" w:styleId="Nagwek1">
    <w:name w:val="heading 1"/>
    <w:basedOn w:val="Normalny"/>
    <w:next w:val="Normalny"/>
    <w:link w:val="Nagwek1Znak"/>
    <w:qFormat/>
    <w:rsid w:val="000F242E"/>
    <w:pPr>
      <w:keepNext/>
      <w:widowControl/>
      <w:suppressAutoHyphens w:val="0"/>
      <w:autoSpaceDN/>
      <w:textAlignment w:val="auto"/>
      <w:outlineLvl w:val="0"/>
    </w:pPr>
    <w:rPr>
      <w:rFonts w:eastAsia="Times New Roman" w:cs="Times New Roman"/>
      <w:b/>
      <w:kern w:val="0"/>
      <w:sz w:val="32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2BE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2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2BE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D2DAB"/>
  </w:style>
  <w:style w:type="paragraph" w:customStyle="1" w:styleId="Textbody">
    <w:name w:val="Text body"/>
    <w:basedOn w:val="Standard"/>
    <w:rsid w:val="005D2DAB"/>
    <w:pPr>
      <w:spacing w:after="120"/>
    </w:pPr>
  </w:style>
  <w:style w:type="paragraph" w:customStyle="1" w:styleId="Nagwek11">
    <w:name w:val="Nagłówek 11"/>
    <w:basedOn w:val="Standard"/>
    <w:next w:val="Standard"/>
    <w:rsid w:val="005D2DAB"/>
    <w:pPr>
      <w:keepNext/>
      <w:outlineLvl w:val="0"/>
    </w:pPr>
    <w:rPr>
      <w:b/>
    </w:rPr>
  </w:style>
  <w:style w:type="paragraph" w:customStyle="1" w:styleId="Nagwek21">
    <w:name w:val="Nagłówek 21"/>
    <w:basedOn w:val="Nagwek10"/>
    <w:next w:val="Textbody"/>
    <w:rsid w:val="005D2DAB"/>
    <w:pPr>
      <w:outlineLvl w:val="1"/>
    </w:pPr>
    <w:rPr>
      <w:b/>
      <w:bCs/>
      <w:i/>
      <w:iCs/>
    </w:rPr>
  </w:style>
  <w:style w:type="paragraph" w:customStyle="1" w:styleId="Nagwek31">
    <w:name w:val="Nagłówek 31"/>
    <w:basedOn w:val="Nagwek10"/>
    <w:next w:val="Textbody"/>
    <w:rsid w:val="005D2DAB"/>
    <w:pPr>
      <w:outlineLvl w:val="2"/>
    </w:pPr>
    <w:rPr>
      <w:b/>
      <w:bCs/>
    </w:rPr>
  </w:style>
  <w:style w:type="paragraph" w:styleId="Lista">
    <w:name w:val="List"/>
    <w:basedOn w:val="Textbody"/>
    <w:rsid w:val="005D2DAB"/>
  </w:style>
  <w:style w:type="paragraph" w:customStyle="1" w:styleId="Nagwek10">
    <w:name w:val="Nagłówek1"/>
    <w:basedOn w:val="Standard"/>
    <w:next w:val="Textbody"/>
    <w:rsid w:val="005D2DA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Stopka1">
    <w:name w:val="Stopka1"/>
    <w:basedOn w:val="Standard"/>
    <w:rsid w:val="005D2DAB"/>
    <w:pPr>
      <w:suppressLineNumbers/>
      <w:tabs>
        <w:tab w:val="center" w:pos="4394"/>
        <w:tab w:val="right" w:pos="8788"/>
      </w:tabs>
    </w:pPr>
  </w:style>
  <w:style w:type="paragraph" w:customStyle="1" w:styleId="Legenda1">
    <w:name w:val="Legenda1"/>
    <w:basedOn w:val="Standard"/>
    <w:rsid w:val="005D2DA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D2DAB"/>
    <w:pPr>
      <w:suppressLineNumbers/>
    </w:pPr>
  </w:style>
  <w:style w:type="character" w:customStyle="1" w:styleId="NumberingSymbols">
    <w:name w:val="Numbering Symbols"/>
    <w:rsid w:val="005D2DAB"/>
  </w:style>
  <w:style w:type="character" w:customStyle="1" w:styleId="BulletSymbols">
    <w:name w:val="Bullet Symbols"/>
    <w:rsid w:val="005D2DAB"/>
    <w:rPr>
      <w:rFonts w:ascii="StarSymbol" w:eastAsia="StarSymbol" w:hAnsi="StarSymbol" w:cs="StarSymbol"/>
      <w:sz w:val="18"/>
      <w:szCs w:val="18"/>
    </w:rPr>
  </w:style>
  <w:style w:type="numbering" w:customStyle="1" w:styleId="WW8Num7">
    <w:name w:val="WW8Num7"/>
    <w:basedOn w:val="Bezlisty"/>
    <w:rsid w:val="005D2DAB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5D2D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2DAB"/>
  </w:style>
  <w:style w:type="paragraph" w:styleId="Stopka">
    <w:name w:val="footer"/>
    <w:basedOn w:val="Normalny"/>
    <w:link w:val="StopkaZnak"/>
    <w:uiPriority w:val="99"/>
    <w:unhideWhenUsed/>
    <w:rsid w:val="005D2D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2DAB"/>
  </w:style>
  <w:style w:type="table" w:styleId="Tabela-Siatka">
    <w:name w:val="Table Grid"/>
    <w:basedOn w:val="Standardowy"/>
    <w:uiPriority w:val="59"/>
    <w:rsid w:val="00423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A57E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7EC"/>
    <w:rPr>
      <w:rFonts w:ascii="Tahoma" w:hAnsi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0F242E"/>
    <w:rPr>
      <w:rFonts w:eastAsia="Times New Roman" w:cs="Times New Roman"/>
      <w:b/>
      <w:kern w:val="0"/>
      <w:sz w:val="32"/>
      <w:szCs w:val="20"/>
    </w:rPr>
  </w:style>
  <w:style w:type="paragraph" w:styleId="Tekstpodstawowy2">
    <w:name w:val="Body Text 2"/>
    <w:basedOn w:val="Normalny"/>
    <w:link w:val="Tekstpodstawowy2Znak"/>
    <w:rsid w:val="000F242E"/>
    <w:pPr>
      <w:widowControl/>
      <w:suppressAutoHyphens w:val="0"/>
      <w:autoSpaceDN/>
      <w:jc w:val="center"/>
      <w:textAlignment w:val="auto"/>
    </w:pPr>
    <w:rPr>
      <w:rFonts w:eastAsia="Times New Roman" w:cs="Times New Roman"/>
      <w:kern w:val="0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F242E"/>
    <w:rPr>
      <w:rFonts w:eastAsia="Times New Roman" w:cs="Times New Roman"/>
      <w:kern w:val="0"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0F242E"/>
    <w:pPr>
      <w:widowControl/>
      <w:suppressAutoHyphens w:val="0"/>
      <w:autoSpaceDN/>
      <w:ind w:left="708" w:firstLine="708"/>
      <w:jc w:val="center"/>
      <w:textAlignment w:val="auto"/>
    </w:pPr>
    <w:rPr>
      <w:rFonts w:eastAsia="Times New Roman" w:cs="Times New Roman"/>
      <w:kern w:val="0"/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F242E"/>
    <w:rPr>
      <w:rFonts w:eastAsia="Times New Roman" w:cs="Times New Roman"/>
      <w:kern w:val="0"/>
      <w:sz w:val="32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2B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2BE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2B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271BBE"/>
    <w:pPr>
      <w:ind w:left="720"/>
      <w:contextualSpacing/>
    </w:pPr>
  </w:style>
  <w:style w:type="paragraph" w:customStyle="1" w:styleId="style0">
    <w:name w:val="style0"/>
    <w:basedOn w:val="Normalny"/>
    <w:rsid w:val="00105778"/>
    <w:pPr>
      <w:widowControl/>
      <w:pBdr>
        <w:top w:val="single" w:sz="2" w:space="2" w:color="000000"/>
        <w:left w:val="single" w:sz="2" w:space="2" w:color="000000"/>
        <w:bottom w:val="single" w:sz="2" w:space="2" w:color="000000"/>
        <w:right w:val="single" w:sz="2" w:space="2" w:color="000000"/>
      </w:pBdr>
      <w:shd w:val="clear" w:color="auto" w:fill="FFFFFF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6D6D6D"/>
      <w:kern w:val="0"/>
      <w:sz w:val="16"/>
      <w:szCs w:val="16"/>
    </w:rPr>
  </w:style>
  <w:style w:type="paragraph" w:customStyle="1" w:styleId="style1">
    <w:name w:val="style1"/>
    <w:basedOn w:val="Normalny"/>
    <w:rsid w:val="00105778"/>
    <w:pPr>
      <w:widowControl/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4F4F7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000000"/>
      <w:kern w:val="0"/>
      <w:sz w:val="16"/>
      <w:szCs w:val="16"/>
    </w:rPr>
  </w:style>
  <w:style w:type="paragraph" w:customStyle="1" w:styleId="style2">
    <w:name w:val="style2"/>
    <w:basedOn w:val="Normalny"/>
    <w:rsid w:val="00105778"/>
    <w:pPr>
      <w:widowControl/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000000"/>
      <w:kern w:val="0"/>
      <w:sz w:val="16"/>
      <w:szCs w:val="16"/>
    </w:rPr>
  </w:style>
  <w:style w:type="paragraph" w:customStyle="1" w:styleId="style3">
    <w:name w:val="style3"/>
    <w:basedOn w:val="Normalny"/>
    <w:rsid w:val="00105778"/>
    <w:pPr>
      <w:widowControl/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000000"/>
      <w:kern w:val="0"/>
      <w:sz w:val="16"/>
      <w:szCs w:val="16"/>
    </w:rPr>
  </w:style>
  <w:style w:type="paragraph" w:customStyle="1" w:styleId="style4">
    <w:name w:val="style4"/>
    <w:basedOn w:val="Normalny"/>
    <w:rsid w:val="00105778"/>
    <w:pPr>
      <w:widowControl/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000000"/>
      <w:kern w:val="0"/>
      <w:sz w:val="16"/>
      <w:szCs w:val="16"/>
    </w:rPr>
  </w:style>
  <w:style w:type="paragraph" w:customStyle="1" w:styleId="style5">
    <w:name w:val="style5"/>
    <w:basedOn w:val="Normalny"/>
    <w:rsid w:val="00105778"/>
    <w:pPr>
      <w:widowControl/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000000"/>
      <w:kern w:val="0"/>
      <w:sz w:val="2"/>
      <w:szCs w:val="2"/>
    </w:rPr>
  </w:style>
  <w:style w:type="paragraph" w:customStyle="1" w:styleId="style6">
    <w:name w:val="style6"/>
    <w:basedOn w:val="Normalny"/>
    <w:rsid w:val="00105778"/>
    <w:pPr>
      <w:widowControl/>
      <w:pBdr>
        <w:top w:val="single" w:sz="6" w:space="2" w:color="A0A0A0"/>
        <w:left w:val="single" w:sz="6" w:space="2" w:color="A0A0A0"/>
        <w:bottom w:val="single" w:sz="6" w:space="2" w:color="A0A0A0"/>
        <w:right w:val="single" w:sz="6" w:space="2" w:color="A0A0A0"/>
      </w:pBdr>
      <w:shd w:val="clear" w:color="auto" w:fill="FFFFFF"/>
      <w:suppressAutoHyphens w:val="0"/>
      <w:autoSpaceDN/>
      <w:spacing w:before="100" w:beforeAutospacing="1" w:after="100" w:afterAutospacing="1"/>
      <w:textAlignment w:val="auto"/>
    </w:pPr>
    <w:rPr>
      <w:rFonts w:ascii="MS Sans Serif" w:eastAsiaTheme="minorEastAsia" w:hAnsi="MS Sans Serif" w:cs="Times New Roman"/>
      <w:color w:val="000000"/>
      <w:kern w:val="0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4CFFB-0A02-4C7D-91EA-C0B58583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697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Paszkiewicz</dc:creator>
  <cp:lastModifiedBy>ZDP ZDP</cp:lastModifiedBy>
  <cp:revision>4</cp:revision>
  <cp:lastPrinted>2023-08-26T07:15:00Z</cp:lastPrinted>
  <dcterms:created xsi:type="dcterms:W3CDTF">2025-03-14T07:24:00Z</dcterms:created>
  <dcterms:modified xsi:type="dcterms:W3CDTF">2025-03-14T07:25:00Z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